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tabs>
          <w:tab w:val="left" w:pos="5520"/>
        </w:tabs>
        <w:spacing w:line="360" w:lineRule="auto"/>
        <w:jc w:val="center"/>
        <w:rPr>
          <w:rFonts w:hAnsi="宋体" w:cs="宋体"/>
          <w:bCs/>
          <w:color w:val="auto"/>
          <w:kern w:val="44"/>
          <w:sz w:val="44"/>
          <w:szCs w:val="44"/>
          <w:highlight w:val="none"/>
        </w:rPr>
      </w:pPr>
      <w:r>
        <w:rPr>
          <w:rFonts w:hint="eastAsia" w:hAnsi="宋体" w:cs="宋体"/>
          <w:bCs/>
          <w:color w:val="auto"/>
          <w:kern w:val="44"/>
          <w:sz w:val="44"/>
          <w:szCs w:val="44"/>
          <w:highlight w:val="none"/>
        </w:rPr>
        <w:t>驿达高速公路服务区水资源论证</w:t>
      </w:r>
    </w:p>
    <w:p>
      <w:pPr>
        <w:pStyle w:val="16"/>
        <w:tabs>
          <w:tab w:val="left" w:pos="5520"/>
        </w:tabs>
        <w:spacing w:line="360" w:lineRule="auto"/>
        <w:jc w:val="center"/>
        <w:rPr>
          <w:rFonts w:hAnsi="宋体" w:cs="宋体"/>
          <w:color w:val="auto"/>
          <w:sz w:val="22"/>
          <w:highlight w:val="none"/>
        </w:rPr>
      </w:pPr>
      <w:r>
        <w:rPr>
          <w:rFonts w:hint="eastAsia" w:hAnsi="宋体" w:cs="宋体"/>
          <w:bCs/>
          <w:color w:val="auto"/>
          <w:kern w:val="44"/>
          <w:sz w:val="44"/>
          <w:szCs w:val="44"/>
          <w:highlight w:val="none"/>
        </w:rPr>
        <w:t>报告编制项目</w:t>
      </w:r>
    </w:p>
    <w:p>
      <w:pPr>
        <w:pStyle w:val="16"/>
        <w:spacing w:line="360" w:lineRule="auto"/>
        <w:rPr>
          <w:rFonts w:hAnsi="宋体" w:cs="宋体"/>
          <w:color w:val="auto"/>
          <w:sz w:val="22"/>
          <w:highlight w:val="none"/>
        </w:rPr>
      </w:pPr>
    </w:p>
    <w:p>
      <w:pPr>
        <w:pStyle w:val="16"/>
        <w:spacing w:line="360" w:lineRule="auto"/>
        <w:jc w:val="center"/>
        <w:rPr>
          <w:rFonts w:hAnsi="宋体" w:cs="宋体"/>
          <w:color w:val="auto"/>
          <w:sz w:val="52"/>
          <w:szCs w:val="52"/>
          <w:highlight w:val="none"/>
        </w:rPr>
      </w:pPr>
      <w:r>
        <w:rPr>
          <w:rFonts w:hint="eastAsia" w:hAnsi="宋体" w:cs="宋体"/>
          <w:color w:val="auto"/>
          <w:sz w:val="52"/>
          <w:szCs w:val="52"/>
          <w:highlight w:val="none"/>
        </w:rPr>
        <w:t>询</w:t>
      </w:r>
    </w:p>
    <w:p>
      <w:pPr>
        <w:pStyle w:val="16"/>
        <w:spacing w:line="360" w:lineRule="auto"/>
        <w:jc w:val="center"/>
        <w:rPr>
          <w:rFonts w:hAnsi="宋体" w:cs="宋体"/>
          <w:color w:val="auto"/>
          <w:sz w:val="52"/>
          <w:szCs w:val="52"/>
          <w:highlight w:val="none"/>
        </w:rPr>
      </w:pPr>
      <w:r>
        <w:rPr>
          <w:rFonts w:hint="eastAsia" w:hAnsi="宋体" w:cs="宋体"/>
          <w:color w:val="auto"/>
          <w:sz w:val="52"/>
          <w:szCs w:val="52"/>
          <w:highlight w:val="none"/>
        </w:rPr>
        <w:t>比</w:t>
      </w:r>
    </w:p>
    <w:p>
      <w:pPr>
        <w:pStyle w:val="16"/>
        <w:spacing w:line="360" w:lineRule="auto"/>
        <w:jc w:val="center"/>
        <w:rPr>
          <w:rFonts w:hAnsi="宋体" w:cs="宋体"/>
          <w:color w:val="auto"/>
          <w:sz w:val="52"/>
          <w:szCs w:val="52"/>
          <w:highlight w:val="none"/>
        </w:rPr>
      </w:pPr>
      <w:r>
        <w:rPr>
          <w:rFonts w:hAnsi="宋体" w:cs="宋体"/>
          <w:color w:val="auto"/>
          <w:sz w:val="52"/>
          <w:szCs w:val="52"/>
          <w:highlight w:val="none"/>
        </w:rPr>
        <w:t>文</w:t>
      </w:r>
    </w:p>
    <w:p>
      <w:pPr>
        <w:pStyle w:val="16"/>
        <w:spacing w:line="360" w:lineRule="auto"/>
        <w:jc w:val="center"/>
        <w:rPr>
          <w:rFonts w:hAnsi="宋体" w:cs="宋体"/>
          <w:color w:val="auto"/>
          <w:sz w:val="52"/>
          <w:szCs w:val="52"/>
          <w:highlight w:val="none"/>
        </w:rPr>
      </w:pPr>
      <w:r>
        <w:rPr>
          <w:rFonts w:hAnsi="宋体" w:cs="宋体"/>
          <w:color w:val="auto"/>
          <w:sz w:val="52"/>
          <w:szCs w:val="52"/>
          <w:highlight w:val="none"/>
        </w:rPr>
        <w:t>件</w:t>
      </w:r>
    </w:p>
    <w:p>
      <w:pPr>
        <w:pStyle w:val="16"/>
        <w:spacing w:line="360" w:lineRule="auto"/>
        <w:rPr>
          <w:rFonts w:hAnsi="宋体" w:cs="宋体"/>
          <w:color w:val="auto"/>
          <w:sz w:val="22"/>
          <w:highlight w:val="none"/>
        </w:rPr>
      </w:pPr>
    </w:p>
    <w:p>
      <w:pPr>
        <w:pStyle w:val="16"/>
        <w:spacing w:line="360" w:lineRule="auto"/>
        <w:rPr>
          <w:rFonts w:hAnsi="宋体" w:cs="宋体"/>
          <w:color w:val="auto"/>
          <w:sz w:val="22"/>
          <w:highlight w:val="none"/>
        </w:rPr>
      </w:pPr>
    </w:p>
    <w:p>
      <w:pPr>
        <w:pStyle w:val="16"/>
        <w:spacing w:line="360" w:lineRule="auto"/>
        <w:rPr>
          <w:rFonts w:hAnsi="宋体" w:cs="宋体"/>
          <w:color w:val="auto"/>
          <w:sz w:val="22"/>
          <w:highlight w:val="none"/>
        </w:rPr>
      </w:pPr>
    </w:p>
    <w:p>
      <w:pPr>
        <w:pStyle w:val="16"/>
        <w:spacing w:line="360" w:lineRule="auto"/>
        <w:rPr>
          <w:rFonts w:hAnsi="宋体" w:cs="宋体"/>
          <w:color w:val="auto"/>
          <w:sz w:val="22"/>
          <w:highlight w:val="none"/>
        </w:rPr>
      </w:pPr>
    </w:p>
    <w:p>
      <w:pPr>
        <w:spacing w:line="360" w:lineRule="auto"/>
        <w:jc w:val="center"/>
        <w:rPr>
          <w:rFonts w:ascii="宋体" w:hAnsi="宋体" w:cs="宋体"/>
          <w:color w:val="auto"/>
          <w:sz w:val="22"/>
          <w:szCs w:val="22"/>
          <w:highlight w:val="none"/>
        </w:rPr>
      </w:pPr>
    </w:p>
    <w:p>
      <w:pPr>
        <w:spacing w:line="360" w:lineRule="auto"/>
        <w:jc w:val="center"/>
        <w:rPr>
          <w:rFonts w:ascii="宋体" w:hAnsi="宋体" w:cs="宋体"/>
          <w:color w:val="auto"/>
          <w:sz w:val="22"/>
          <w:szCs w:val="22"/>
          <w:highlight w:val="none"/>
        </w:rPr>
      </w:pP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采购人：安徽省驿达高速公路服务区经营管理有限公司</w:t>
      </w: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 xml:space="preserve">   </w:t>
      </w:r>
      <w:r>
        <w:rPr>
          <w:rFonts w:ascii="宋体" w:hAnsi="宋体" w:cs="宋体"/>
          <w:color w:val="auto"/>
          <w:sz w:val="32"/>
          <w:szCs w:val="32"/>
          <w:highlight w:val="none"/>
        </w:rPr>
        <w:t xml:space="preserve">  </w:t>
      </w:r>
    </w:p>
    <w:p>
      <w:pPr>
        <w:spacing w:line="360" w:lineRule="auto"/>
        <w:jc w:val="center"/>
        <w:rPr>
          <w:rFonts w:ascii="宋体" w:hAnsi="宋体" w:cs="宋体"/>
          <w:color w:val="auto"/>
          <w:sz w:val="32"/>
          <w:szCs w:val="32"/>
          <w:highlight w:val="none"/>
        </w:rPr>
      </w:pPr>
    </w:p>
    <w:p>
      <w:pPr>
        <w:spacing w:line="360" w:lineRule="auto"/>
        <w:jc w:val="center"/>
        <w:rPr>
          <w:rFonts w:ascii="宋体" w:hAnsi="宋体" w:cs="宋体"/>
          <w:color w:val="auto"/>
          <w:sz w:val="32"/>
          <w:szCs w:val="32"/>
          <w:highlight w:val="none"/>
        </w:rPr>
        <w:sectPr>
          <w:headerReference r:id="rId4" w:type="first"/>
          <w:footerReference r:id="rId6" w:type="first"/>
          <w:headerReference r:id="rId3" w:type="default"/>
          <w:footerReference r:id="rId5" w:type="even"/>
          <w:pgSz w:w="11850" w:h="16783"/>
          <w:pgMar w:top="1440" w:right="1077" w:bottom="1440" w:left="1247" w:header="851" w:footer="992" w:gutter="0"/>
          <w:pgNumType w:start="1"/>
          <w:cols w:space="720" w:num="1"/>
          <w:titlePg/>
          <w:docGrid w:type="lines" w:linePitch="312" w:charSpace="0"/>
        </w:sectPr>
      </w:pPr>
      <w:r>
        <w:rPr>
          <w:rFonts w:hint="eastAsia" w:ascii="宋体" w:hAnsi="宋体" w:cs="宋体"/>
          <w:color w:val="auto"/>
          <w:sz w:val="32"/>
          <w:szCs w:val="32"/>
          <w:highlight w:val="none"/>
        </w:rPr>
        <w:t>二〇一九年四月</w:t>
      </w:r>
    </w:p>
    <w:p>
      <w:pPr>
        <w:spacing w:line="360" w:lineRule="auto"/>
        <w:jc w:val="center"/>
        <w:rPr>
          <w:rFonts w:ascii="宋体" w:hAnsi="宋体" w:cs="宋体"/>
          <w:b/>
          <w:bCs/>
          <w:color w:val="auto"/>
          <w:sz w:val="36"/>
          <w:szCs w:val="36"/>
          <w:highlight w:val="none"/>
        </w:rPr>
      </w:pPr>
    </w:p>
    <w:p>
      <w:pPr>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spacing w:line="360" w:lineRule="auto"/>
        <w:jc w:val="center"/>
        <w:rPr>
          <w:rFonts w:ascii="宋体" w:hAnsi="宋体" w:cs="宋体"/>
          <w:b/>
          <w:bCs/>
          <w:color w:val="auto"/>
          <w:sz w:val="36"/>
          <w:szCs w:val="36"/>
          <w:highlight w:val="none"/>
        </w:rPr>
      </w:pPr>
    </w:p>
    <w:p>
      <w:pPr>
        <w:jc w:val="center"/>
        <w:rPr>
          <w:color w:val="auto"/>
          <w:highlight w:val="none"/>
        </w:rPr>
      </w:pPr>
      <w:bookmarkStart w:id="0" w:name="_Toc189369358"/>
    </w:p>
    <w:bookmarkEnd w:id="0"/>
    <w:p>
      <w:pPr>
        <w:pStyle w:val="22"/>
        <w:tabs>
          <w:tab w:val="right" w:leader="dot" w:pos="9526"/>
        </w:tabs>
        <w:rPr>
          <w:color w:val="auto"/>
          <w:highlight w:val="none"/>
        </w:rPr>
      </w:pPr>
      <w:bookmarkStart w:id="1" w:name="_Toc15229"/>
      <w:bookmarkStart w:id="2" w:name="_Toc4759"/>
      <w:r>
        <w:rPr>
          <w:rFonts w:hint="eastAsia" w:ascii="宋体" w:hAnsi="宋体" w:cs="宋体"/>
          <w:color w:val="auto"/>
          <w:sz w:val="30"/>
          <w:szCs w:val="30"/>
          <w:highlight w:val="none"/>
        </w:rPr>
        <w:fldChar w:fldCharType="begin"/>
      </w:r>
      <w:r>
        <w:rPr>
          <w:rFonts w:hint="eastAsia" w:ascii="宋体" w:hAnsi="宋体" w:cs="宋体"/>
          <w:color w:val="auto"/>
          <w:sz w:val="30"/>
          <w:szCs w:val="30"/>
          <w:highlight w:val="none"/>
        </w:rPr>
        <w:instrText xml:space="preserve">TOC \o "1-1" \h \u </w:instrText>
      </w:r>
      <w:r>
        <w:rPr>
          <w:rFonts w:hint="eastAsia" w:ascii="宋体" w:hAnsi="宋体" w:cs="宋体"/>
          <w:color w:val="auto"/>
          <w:sz w:val="30"/>
          <w:szCs w:val="30"/>
          <w:highlight w:val="none"/>
        </w:rPr>
        <w:fldChar w:fldCharType="separate"/>
      </w:r>
    </w:p>
    <w:p>
      <w:pPr>
        <w:pStyle w:val="22"/>
        <w:tabs>
          <w:tab w:val="right" w:leader="dot" w:pos="9526"/>
        </w:tabs>
        <w:spacing w:line="480" w:lineRule="auto"/>
        <w:jc w:val="left"/>
        <w:rPr>
          <w:rFonts w:ascii="宋体" w:hAnsi="宋体" w:cs="宋体"/>
          <w:color w:val="auto"/>
          <w:sz w:val="30"/>
          <w:szCs w:val="30"/>
          <w:highlight w:val="none"/>
        </w:rPr>
      </w:pPr>
      <w:r>
        <w:rPr>
          <w:color w:val="auto"/>
          <w:highlight w:val="none"/>
        </w:rPr>
        <w:fldChar w:fldCharType="begin"/>
      </w:r>
      <w:r>
        <w:rPr>
          <w:color w:val="auto"/>
          <w:highlight w:val="none"/>
        </w:rPr>
        <w:instrText xml:space="preserve"> HYPERLINK \l "_Toc11171" </w:instrText>
      </w:r>
      <w:r>
        <w:rPr>
          <w:color w:val="auto"/>
          <w:highlight w:val="none"/>
        </w:rPr>
        <w:fldChar w:fldCharType="separate"/>
      </w:r>
      <w:r>
        <w:rPr>
          <w:rFonts w:hint="eastAsia" w:ascii="宋体" w:hAnsi="宋体" w:cs="宋体"/>
          <w:color w:val="auto"/>
          <w:sz w:val="30"/>
          <w:szCs w:val="30"/>
          <w:highlight w:val="none"/>
        </w:rPr>
        <w:t xml:space="preserve">第一章  </w:t>
      </w:r>
      <w:r>
        <w:rPr>
          <w:rFonts w:hint="eastAsia" w:ascii="宋体" w:hAnsi="宋体" w:cs="宋体"/>
          <w:color w:val="auto"/>
          <w:sz w:val="30"/>
          <w:szCs w:val="30"/>
          <w:highlight w:val="none"/>
          <w:lang w:val="en-US" w:eastAsia="zh-CN"/>
        </w:rPr>
        <w:t>采购</w:t>
      </w:r>
      <w:r>
        <w:rPr>
          <w:rFonts w:hint="eastAsia" w:ascii="宋体" w:hAnsi="宋体" w:cs="宋体"/>
          <w:color w:val="auto"/>
          <w:sz w:val="30"/>
          <w:szCs w:val="30"/>
          <w:highlight w:val="none"/>
        </w:rPr>
        <w:t>公告</w:t>
      </w:r>
      <w:r>
        <w:rPr>
          <w:rFonts w:hint="eastAsia" w:ascii="宋体" w:hAnsi="宋体" w:cs="宋体"/>
          <w:color w:val="auto"/>
          <w:sz w:val="30"/>
          <w:szCs w:val="30"/>
          <w:highlight w:val="none"/>
        </w:rPr>
        <w:fldChar w:fldCharType="end"/>
      </w:r>
    </w:p>
    <w:p>
      <w:pPr>
        <w:pStyle w:val="22"/>
        <w:tabs>
          <w:tab w:val="right" w:leader="dot" w:pos="9526"/>
        </w:tabs>
        <w:spacing w:line="480" w:lineRule="auto"/>
        <w:jc w:val="left"/>
        <w:rPr>
          <w:rFonts w:ascii="宋体" w:hAnsi="宋体" w:cs="宋体"/>
          <w:color w:val="auto"/>
          <w:sz w:val="30"/>
          <w:szCs w:val="30"/>
          <w:highlight w:val="none"/>
        </w:rPr>
      </w:pPr>
      <w:r>
        <w:rPr>
          <w:color w:val="auto"/>
          <w:highlight w:val="none"/>
        </w:rPr>
        <w:fldChar w:fldCharType="begin"/>
      </w:r>
      <w:r>
        <w:rPr>
          <w:color w:val="auto"/>
          <w:highlight w:val="none"/>
        </w:rPr>
        <w:instrText xml:space="preserve"> HYPERLINK \l "_Toc27288" </w:instrText>
      </w:r>
      <w:r>
        <w:rPr>
          <w:color w:val="auto"/>
          <w:highlight w:val="none"/>
        </w:rPr>
        <w:fldChar w:fldCharType="separate"/>
      </w:r>
      <w:r>
        <w:rPr>
          <w:rFonts w:hint="eastAsia" w:ascii="宋体" w:hAnsi="宋体" w:cs="宋体"/>
          <w:color w:val="auto"/>
          <w:sz w:val="30"/>
          <w:szCs w:val="30"/>
          <w:highlight w:val="none"/>
        </w:rPr>
        <w:t xml:space="preserve">第二章  </w:t>
      </w:r>
      <w:r>
        <w:rPr>
          <w:rFonts w:hint="eastAsia" w:ascii="宋体" w:hAnsi="宋体" w:cs="宋体"/>
          <w:color w:val="auto"/>
          <w:sz w:val="30"/>
          <w:szCs w:val="30"/>
          <w:highlight w:val="none"/>
          <w:lang w:eastAsia="zh-CN"/>
        </w:rPr>
        <w:t>竞标人</w:t>
      </w:r>
      <w:r>
        <w:rPr>
          <w:rFonts w:hint="eastAsia" w:ascii="宋体" w:hAnsi="宋体" w:cs="宋体"/>
          <w:color w:val="auto"/>
          <w:sz w:val="30"/>
          <w:szCs w:val="30"/>
          <w:highlight w:val="none"/>
        </w:rPr>
        <w:t>须知</w:t>
      </w:r>
      <w:r>
        <w:rPr>
          <w:rFonts w:hint="eastAsia" w:ascii="宋体" w:hAnsi="宋体" w:cs="宋体"/>
          <w:color w:val="auto"/>
          <w:sz w:val="30"/>
          <w:szCs w:val="30"/>
          <w:highlight w:val="none"/>
        </w:rPr>
        <w:fldChar w:fldCharType="end"/>
      </w:r>
    </w:p>
    <w:p>
      <w:pPr>
        <w:pStyle w:val="22"/>
        <w:tabs>
          <w:tab w:val="right" w:leader="dot" w:pos="9526"/>
        </w:tabs>
        <w:spacing w:line="480" w:lineRule="auto"/>
        <w:jc w:val="left"/>
        <w:rPr>
          <w:rFonts w:ascii="宋体" w:hAnsi="宋体" w:cs="宋体"/>
          <w:color w:val="auto"/>
          <w:sz w:val="30"/>
          <w:szCs w:val="30"/>
          <w:highlight w:val="none"/>
        </w:rPr>
      </w:pPr>
      <w:r>
        <w:rPr>
          <w:color w:val="auto"/>
          <w:highlight w:val="none"/>
        </w:rPr>
        <w:fldChar w:fldCharType="begin"/>
      </w:r>
      <w:r>
        <w:rPr>
          <w:color w:val="auto"/>
          <w:highlight w:val="none"/>
        </w:rPr>
        <w:instrText xml:space="preserve"> HYPERLINK \l "_Toc32520" </w:instrText>
      </w:r>
      <w:r>
        <w:rPr>
          <w:color w:val="auto"/>
          <w:highlight w:val="none"/>
        </w:rPr>
        <w:fldChar w:fldCharType="separate"/>
      </w:r>
      <w:r>
        <w:rPr>
          <w:rFonts w:hint="eastAsia" w:ascii="宋体" w:hAnsi="宋体" w:cs="宋体"/>
          <w:color w:val="auto"/>
          <w:sz w:val="30"/>
          <w:szCs w:val="30"/>
          <w:highlight w:val="none"/>
        </w:rPr>
        <w:t>第三章  评标办法</w:t>
      </w:r>
      <w:r>
        <w:rPr>
          <w:rFonts w:hint="eastAsia" w:ascii="宋体" w:hAnsi="宋体" w:cs="宋体"/>
          <w:color w:val="auto"/>
          <w:sz w:val="30"/>
          <w:szCs w:val="30"/>
          <w:highlight w:val="none"/>
        </w:rPr>
        <w:fldChar w:fldCharType="end"/>
      </w:r>
    </w:p>
    <w:p>
      <w:pPr>
        <w:pStyle w:val="22"/>
        <w:tabs>
          <w:tab w:val="right" w:leader="dot" w:pos="9526"/>
        </w:tabs>
        <w:spacing w:line="480" w:lineRule="auto"/>
        <w:jc w:val="left"/>
        <w:rPr>
          <w:rFonts w:ascii="宋体" w:hAnsi="宋体" w:cs="宋体"/>
          <w:color w:val="auto"/>
          <w:sz w:val="30"/>
          <w:szCs w:val="30"/>
          <w:highlight w:val="none"/>
        </w:rPr>
      </w:pPr>
      <w:r>
        <w:rPr>
          <w:color w:val="auto"/>
          <w:highlight w:val="none"/>
        </w:rPr>
        <w:fldChar w:fldCharType="begin"/>
      </w:r>
      <w:r>
        <w:rPr>
          <w:color w:val="auto"/>
          <w:highlight w:val="none"/>
        </w:rPr>
        <w:instrText xml:space="preserve"> HYPERLINK \l "_Toc22208" </w:instrText>
      </w:r>
      <w:r>
        <w:rPr>
          <w:color w:val="auto"/>
          <w:highlight w:val="none"/>
        </w:rPr>
        <w:fldChar w:fldCharType="separate"/>
      </w:r>
      <w:r>
        <w:rPr>
          <w:rFonts w:hint="eastAsia" w:ascii="宋体" w:hAnsi="宋体" w:cs="宋体"/>
          <w:color w:val="auto"/>
          <w:sz w:val="30"/>
          <w:szCs w:val="30"/>
          <w:highlight w:val="none"/>
        </w:rPr>
        <w:t>第四章  合同条款及格式</w:t>
      </w:r>
      <w:r>
        <w:rPr>
          <w:rFonts w:hint="eastAsia" w:ascii="宋体" w:hAnsi="宋体" w:cs="宋体"/>
          <w:color w:val="auto"/>
          <w:sz w:val="30"/>
          <w:szCs w:val="30"/>
          <w:highlight w:val="none"/>
        </w:rPr>
        <w:fldChar w:fldCharType="end"/>
      </w:r>
    </w:p>
    <w:p>
      <w:pPr>
        <w:pStyle w:val="22"/>
        <w:tabs>
          <w:tab w:val="right" w:leader="dot" w:pos="9526"/>
        </w:tabs>
        <w:spacing w:line="480" w:lineRule="auto"/>
        <w:jc w:val="left"/>
        <w:rPr>
          <w:rFonts w:ascii="宋体" w:hAnsi="宋体" w:cs="宋体"/>
          <w:color w:val="auto"/>
          <w:sz w:val="30"/>
          <w:szCs w:val="30"/>
          <w:highlight w:val="none"/>
        </w:rPr>
      </w:pPr>
      <w:r>
        <w:rPr>
          <w:color w:val="auto"/>
          <w:highlight w:val="none"/>
        </w:rPr>
        <w:fldChar w:fldCharType="begin"/>
      </w:r>
      <w:r>
        <w:rPr>
          <w:color w:val="auto"/>
          <w:highlight w:val="none"/>
        </w:rPr>
        <w:instrText xml:space="preserve"> HYPERLINK \l "_Toc13744" </w:instrText>
      </w:r>
      <w:r>
        <w:rPr>
          <w:color w:val="auto"/>
          <w:highlight w:val="none"/>
        </w:rPr>
        <w:fldChar w:fldCharType="separate"/>
      </w:r>
      <w:r>
        <w:rPr>
          <w:rFonts w:hint="eastAsia" w:ascii="宋体" w:hAnsi="宋体" w:cs="宋体"/>
          <w:color w:val="auto"/>
          <w:sz w:val="30"/>
          <w:szCs w:val="30"/>
          <w:highlight w:val="none"/>
        </w:rPr>
        <w:t xml:space="preserve">第五章 </w:t>
      </w:r>
      <w:r>
        <w:rPr>
          <w:rFonts w:ascii="宋体" w:hAnsi="宋体" w:cs="宋体"/>
          <w:color w:val="auto"/>
          <w:sz w:val="30"/>
          <w:szCs w:val="30"/>
          <w:highlight w:val="none"/>
        </w:rPr>
        <w:t xml:space="preserve"> </w:t>
      </w:r>
      <w:r>
        <w:rPr>
          <w:rFonts w:hint="eastAsia" w:ascii="宋体" w:hAnsi="宋体" w:cs="宋体"/>
          <w:color w:val="auto"/>
          <w:sz w:val="30"/>
          <w:szCs w:val="30"/>
          <w:highlight w:val="none"/>
          <w:lang w:eastAsia="zh-CN"/>
        </w:rPr>
        <w:t>响应文件</w:t>
      </w:r>
      <w:r>
        <w:rPr>
          <w:rFonts w:hint="eastAsia" w:ascii="宋体" w:hAnsi="宋体" w:cs="宋体"/>
          <w:color w:val="auto"/>
          <w:sz w:val="30"/>
          <w:szCs w:val="30"/>
          <w:highlight w:val="none"/>
        </w:rPr>
        <w:t>格式</w:t>
      </w:r>
      <w:r>
        <w:rPr>
          <w:rFonts w:hint="eastAsia" w:ascii="宋体" w:hAnsi="宋体" w:cs="宋体"/>
          <w:color w:val="auto"/>
          <w:sz w:val="30"/>
          <w:szCs w:val="30"/>
          <w:highlight w:val="none"/>
        </w:rPr>
        <w:fldChar w:fldCharType="end"/>
      </w:r>
    </w:p>
    <w:p>
      <w:pPr>
        <w:pStyle w:val="116"/>
        <w:tabs>
          <w:tab w:val="right" w:leader="dot" w:pos="9582"/>
        </w:tabs>
        <w:spacing w:line="480" w:lineRule="auto"/>
        <w:rPr>
          <w:rFonts w:ascii="宋体" w:hAnsi="宋体" w:cs="宋体"/>
          <w:color w:val="auto"/>
          <w:sz w:val="24"/>
          <w:szCs w:val="24"/>
          <w:highlight w:val="none"/>
        </w:rPr>
        <w:sectPr>
          <w:headerReference r:id="rId8" w:type="first"/>
          <w:footerReference r:id="rId10" w:type="first"/>
          <w:headerReference r:id="rId7" w:type="default"/>
          <w:footerReference r:id="rId9" w:type="default"/>
          <w:pgSz w:w="11850" w:h="16783"/>
          <w:pgMar w:top="1440" w:right="1077" w:bottom="1440" w:left="1247" w:header="851" w:footer="992" w:gutter="0"/>
          <w:pgNumType w:start="1"/>
          <w:cols w:space="720" w:num="1"/>
          <w:titlePg/>
          <w:docGrid w:linePitch="312" w:charSpace="0"/>
        </w:sectPr>
      </w:pPr>
      <w:r>
        <w:rPr>
          <w:rFonts w:hint="eastAsia" w:ascii="宋体" w:hAnsi="宋体" w:cs="宋体"/>
          <w:color w:val="auto"/>
          <w:szCs w:val="30"/>
          <w:highlight w:val="none"/>
        </w:rPr>
        <w:fldChar w:fldCharType="end"/>
      </w:r>
    </w:p>
    <w:p>
      <w:pPr>
        <w:pStyle w:val="2"/>
        <w:spacing w:line="400" w:lineRule="exact"/>
        <w:rPr>
          <w:rFonts w:ascii="宋体" w:hAnsi="宋体" w:eastAsia="宋体"/>
          <w:color w:val="auto"/>
          <w:highlight w:val="none"/>
        </w:rPr>
      </w:pPr>
      <w:bookmarkStart w:id="3" w:name="_Toc11171"/>
      <w:r>
        <w:rPr>
          <w:rFonts w:hint="eastAsia" w:ascii="宋体" w:hAnsi="宋体" w:eastAsia="宋体"/>
          <w:color w:val="auto"/>
          <w:highlight w:val="none"/>
        </w:rPr>
        <w:t xml:space="preserve">第一章  </w:t>
      </w:r>
      <w:bookmarkEnd w:id="1"/>
      <w:bookmarkEnd w:id="2"/>
      <w:bookmarkEnd w:id="3"/>
      <w:r>
        <w:rPr>
          <w:rFonts w:hint="eastAsia" w:ascii="宋体" w:hAnsi="宋体" w:eastAsia="宋体"/>
          <w:color w:val="auto"/>
          <w:highlight w:val="none"/>
        </w:rPr>
        <w:t>询比公告</w:t>
      </w:r>
    </w:p>
    <w:p>
      <w:pPr>
        <w:spacing w:line="360" w:lineRule="auto"/>
        <w:jc w:val="center"/>
        <w:rPr>
          <w:rFonts w:ascii="宋体" w:hAnsi="宋体"/>
          <w:bCs/>
          <w:color w:val="auto"/>
          <w:sz w:val="44"/>
          <w:szCs w:val="44"/>
          <w:highlight w:val="none"/>
        </w:rPr>
      </w:pPr>
      <w:bookmarkStart w:id="4" w:name="_Toc92015764"/>
      <w:bookmarkStart w:id="5" w:name="_Toc90105822"/>
      <w:bookmarkStart w:id="6" w:name="_Toc90104554"/>
      <w:bookmarkStart w:id="7" w:name="_Toc90105449"/>
      <w:bookmarkStart w:id="8" w:name="_Toc90105072"/>
      <w:bookmarkStart w:id="9" w:name="_Toc90105636"/>
      <w:bookmarkStart w:id="10" w:name="_Toc90106184"/>
      <w:bookmarkStart w:id="11" w:name="_Toc90105261"/>
      <w:bookmarkStart w:id="12" w:name="_Toc90106822"/>
      <w:bookmarkStart w:id="13" w:name="_Toc89848282"/>
      <w:bookmarkStart w:id="14" w:name="_Toc90106641"/>
      <w:bookmarkStart w:id="15" w:name="_Toc90106003"/>
      <w:r>
        <w:rPr>
          <w:rFonts w:hint="eastAsia" w:ascii="宋体" w:hAnsi="宋体"/>
          <w:bCs/>
          <w:color w:val="auto"/>
          <w:sz w:val="44"/>
          <w:szCs w:val="44"/>
          <w:highlight w:val="none"/>
        </w:rPr>
        <w:t>服务区水资源论证报告编制项目询比公告</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本采购项目“驿达高速公路服务区水资源论证报告编制项目”已由安徽省驿达高速公路服务区经营管理有限公司批准实施,采购人为安徽省驿达高速公路服务区经营管理有限公司。现对“驿达高速公路服务区水资源论证报告编制项目”进行公开询比采购，欢迎符合条件的</w:t>
      </w:r>
      <w:r>
        <w:rPr>
          <w:rFonts w:hint="eastAsia" w:ascii="仿宋" w:hAnsi="仿宋" w:eastAsia="仿宋" w:cs="仿宋"/>
          <w:color w:val="auto"/>
          <w:kern w:val="0"/>
          <w:sz w:val="32"/>
          <w:szCs w:val="32"/>
          <w:highlight w:val="none"/>
          <w:lang w:eastAsia="zh-CN"/>
        </w:rPr>
        <w:t>竞标人</w:t>
      </w:r>
      <w:r>
        <w:rPr>
          <w:rFonts w:hint="eastAsia" w:ascii="仿宋" w:hAnsi="仿宋" w:eastAsia="仿宋" w:cs="仿宋"/>
          <w:color w:val="auto"/>
          <w:kern w:val="0"/>
          <w:sz w:val="32"/>
          <w:szCs w:val="32"/>
          <w:highlight w:val="none"/>
        </w:rPr>
        <w:t>参加。</w:t>
      </w:r>
    </w:p>
    <w:p>
      <w:pPr>
        <w:widowControl/>
        <w:adjustRightInd w:val="0"/>
        <w:snapToGrid w:val="0"/>
        <w:spacing w:line="360" w:lineRule="auto"/>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一、项目概况与采购范围</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ascii="仿宋" w:hAnsi="仿宋" w:eastAsia="仿宋" w:cs="仿宋"/>
          <w:color w:val="auto"/>
          <w:kern w:val="0"/>
          <w:sz w:val="32"/>
          <w:szCs w:val="32"/>
          <w:highlight w:val="none"/>
        </w:rPr>
        <w:t>1</w:t>
      </w:r>
      <w:r>
        <w:rPr>
          <w:rFonts w:hint="eastAsia" w:ascii="仿宋" w:hAnsi="仿宋" w:eastAsia="仿宋" w:cs="仿宋"/>
          <w:color w:val="auto"/>
          <w:kern w:val="0"/>
          <w:sz w:val="32"/>
          <w:szCs w:val="32"/>
          <w:highlight w:val="none"/>
        </w:rPr>
        <w:t>.项目名称：驿达高速公路服务区水资源论证报告编制项目</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ascii="仿宋" w:hAnsi="仿宋" w:eastAsia="仿宋" w:cs="仿宋"/>
          <w:color w:val="auto"/>
          <w:kern w:val="0"/>
          <w:sz w:val="32"/>
          <w:szCs w:val="32"/>
          <w:highlight w:val="none"/>
        </w:rPr>
        <w:t>2</w:t>
      </w:r>
      <w:r>
        <w:rPr>
          <w:rFonts w:hint="eastAsia" w:ascii="仿宋" w:hAnsi="仿宋" w:eastAsia="仿宋" w:cs="仿宋"/>
          <w:color w:val="auto"/>
          <w:kern w:val="0"/>
          <w:sz w:val="32"/>
          <w:szCs w:val="32"/>
          <w:highlight w:val="none"/>
        </w:rPr>
        <w:t>.地点：驿达</w:t>
      </w:r>
      <w:r>
        <w:rPr>
          <w:rFonts w:ascii="仿宋" w:hAnsi="仿宋" w:eastAsia="仿宋" w:cs="仿宋"/>
          <w:color w:val="auto"/>
          <w:kern w:val="0"/>
          <w:sz w:val="32"/>
          <w:szCs w:val="32"/>
          <w:highlight w:val="none"/>
        </w:rPr>
        <w:t>公司所属</w:t>
      </w:r>
      <w:r>
        <w:rPr>
          <w:rFonts w:hint="eastAsia" w:ascii="仿宋" w:hAnsi="仿宋" w:eastAsia="仿宋" w:cs="仿宋"/>
          <w:color w:val="auto"/>
          <w:kern w:val="0"/>
          <w:sz w:val="32"/>
          <w:szCs w:val="32"/>
          <w:highlight w:val="none"/>
        </w:rPr>
        <w:t>九华山</w:t>
      </w:r>
      <w:r>
        <w:rPr>
          <w:rFonts w:ascii="仿宋" w:hAnsi="仿宋" w:eastAsia="仿宋" w:cs="仿宋"/>
          <w:color w:val="auto"/>
          <w:kern w:val="0"/>
          <w:sz w:val="32"/>
          <w:szCs w:val="32"/>
          <w:highlight w:val="none"/>
        </w:rPr>
        <w:t>、八公山等</w:t>
      </w:r>
      <w:r>
        <w:rPr>
          <w:rFonts w:hint="eastAsia" w:ascii="仿宋" w:hAnsi="仿宋" w:eastAsia="仿宋" w:cs="仿宋"/>
          <w:color w:val="auto"/>
          <w:kern w:val="0"/>
          <w:sz w:val="32"/>
          <w:szCs w:val="32"/>
          <w:highlight w:val="none"/>
        </w:rPr>
        <w:t>27对服务区</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ascii="仿宋" w:hAnsi="仿宋" w:eastAsia="仿宋" w:cs="仿宋"/>
          <w:color w:val="auto"/>
          <w:kern w:val="0"/>
          <w:sz w:val="32"/>
          <w:szCs w:val="32"/>
          <w:highlight w:val="none"/>
        </w:rPr>
        <w:t>3</w:t>
      </w:r>
      <w:r>
        <w:rPr>
          <w:rFonts w:hint="eastAsia" w:ascii="仿宋" w:hAnsi="仿宋" w:eastAsia="仿宋" w:cs="仿宋"/>
          <w:color w:val="auto"/>
          <w:kern w:val="0"/>
          <w:sz w:val="32"/>
          <w:szCs w:val="32"/>
          <w:highlight w:val="none"/>
        </w:rPr>
        <w:t>.建设单位:安徽省驿达高速公路服务区经营管理有限公司</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ascii="仿宋" w:hAnsi="仿宋" w:eastAsia="仿宋" w:cs="仿宋"/>
          <w:color w:val="auto"/>
          <w:kern w:val="0"/>
          <w:sz w:val="32"/>
          <w:szCs w:val="32"/>
          <w:highlight w:val="none"/>
        </w:rPr>
        <w:t>4</w:t>
      </w:r>
      <w:r>
        <w:rPr>
          <w:rFonts w:hint="eastAsia" w:ascii="仿宋" w:hAnsi="仿宋" w:eastAsia="仿宋" w:cs="仿宋"/>
          <w:color w:val="auto"/>
          <w:kern w:val="0"/>
          <w:sz w:val="32"/>
          <w:szCs w:val="32"/>
          <w:highlight w:val="none"/>
        </w:rPr>
        <w:t>.资金来源：业主自筹</w:t>
      </w:r>
    </w:p>
    <w:p>
      <w:pPr>
        <w:widowControl/>
        <w:adjustRightInd w:val="0"/>
        <w:snapToGrid w:val="0"/>
        <w:spacing w:line="360" w:lineRule="auto"/>
        <w:ind w:firstLine="640" w:firstLineChars="200"/>
        <w:rPr>
          <w:rFonts w:hint="eastAsia" w:ascii="仿宋" w:hAnsi="仿宋" w:eastAsia="仿宋" w:cs="仿宋"/>
          <w:color w:val="auto"/>
          <w:kern w:val="0"/>
          <w:sz w:val="32"/>
          <w:szCs w:val="32"/>
          <w:highlight w:val="none"/>
        </w:rPr>
      </w:pPr>
      <w:r>
        <w:rPr>
          <w:rFonts w:ascii="仿宋" w:hAnsi="仿宋" w:eastAsia="仿宋" w:cs="仿宋"/>
          <w:color w:val="auto"/>
          <w:kern w:val="0"/>
          <w:sz w:val="32"/>
          <w:szCs w:val="32"/>
          <w:highlight w:val="none"/>
        </w:rPr>
        <w:t>5</w:t>
      </w:r>
      <w:r>
        <w:rPr>
          <w:rFonts w:hint="eastAsia" w:ascii="仿宋" w:hAnsi="仿宋" w:eastAsia="仿宋" w:cs="仿宋"/>
          <w:color w:val="auto"/>
          <w:kern w:val="0"/>
          <w:sz w:val="32"/>
          <w:szCs w:val="32"/>
          <w:highlight w:val="none"/>
        </w:rPr>
        <w:t>.项目概况：本项目为驿达公司</w:t>
      </w:r>
      <w:r>
        <w:rPr>
          <w:rFonts w:ascii="仿宋" w:hAnsi="仿宋" w:eastAsia="仿宋" w:cs="仿宋"/>
          <w:color w:val="auto"/>
          <w:kern w:val="0"/>
          <w:sz w:val="32"/>
          <w:szCs w:val="32"/>
          <w:highlight w:val="none"/>
        </w:rPr>
        <w:t>27</w:t>
      </w:r>
      <w:r>
        <w:rPr>
          <w:rFonts w:hint="eastAsia" w:ascii="仿宋" w:hAnsi="仿宋" w:eastAsia="仿宋" w:cs="仿宋"/>
          <w:color w:val="auto"/>
          <w:kern w:val="0"/>
          <w:sz w:val="32"/>
          <w:szCs w:val="32"/>
          <w:highlight w:val="none"/>
        </w:rPr>
        <w:t>对</w:t>
      </w:r>
      <w:r>
        <w:rPr>
          <w:rFonts w:hint="eastAsia" w:ascii="仿宋" w:hAnsi="仿宋" w:eastAsia="仿宋"/>
          <w:bCs/>
          <w:color w:val="auto"/>
          <w:sz w:val="32"/>
          <w:szCs w:val="32"/>
          <w:highlight w:val="none"/>
        </w:rPr>
        <w:t>服务区水资源</w:t>
      </w:r>
      <w:r>
        <w:rPr>
          <w:rFonts w:ascii="仿宋" w:hAnsi="仿宋" w:eastAsia="仿宋"/>
          <w:bCs/>
          <w:color w:val="auto"/>
          <w:sz w:val="32"/>
          <w:szCs w:val="32"/>
          <w:highlight w:val="none"/>
        </w:rPr>
        <w:t>论证报告编制</w:t>
      </w:r>
      <w:r>
        <w:rPr>
          <w:rFonts w:hint="eastAsia" w:ascii="仿宋" w:hAnsi="仿宋" w:eastAsia="仿宋" w:cs="仿宋"/>
          <w:color w:val="auto"/>
          <w:kern w:val="0"/>
          <w:sz w:val="32"/>
          <w:szCs w:val="32"/>
          <w:highlight w:val="none"/>
        </w:rPr>
        <w:t>。</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ascii="仿宋" w:hAnsi="仿宋" w:eastAsia="仿宋" w:cs="仿宋"/>
          <w:color w:val="auto"/>
          <w:kern w:val="0"/>
          <w:sz w:val="32"/>
          <w:szCs w:val="32"/>
          <w:highlight w:val="none"/>
        </w:rPr>
        <w:t>6</w:t>
      </w:r>
      <w:r>
        <w:rPr>
          <w:rFonts w:hint="eastAsia" w:ascii="仿宋" w:hAnsi="仿宋" w:eastAsia="仿宋" w:cs="仿宋"/>
          <w:color w:val="auto"/>
          <w:kern w:val="0"/>
          <w:sz w:val="32"/>
          <w:szCs w:val="32"/>
          <w:highlight w:val="none"/>
        </w:rPr>
        <w:t>.项目概算：</w:t>
      </w:r>
      <w:r>
        <w:rPr>
          <w:rFonts w:ascii="仿宋" w:hAnsi="仿宋" w:eastAsia="仿宋" w:cs="仿宋"/>
          <w:color w:val="auto"/>
          <w:kern w:val="0"/>
          <w:sz w:val="32"/>
          <w:szCs w:val="32"/>
          <w:highlight w:val="none"/>
        </w:rPr>
        <w:t>94.5</w:t>
      </w:r>
      <w:r>
        <w:rPr>
          <w:rFonts w:hint="eastAsia" w:ascii="仿宋" w:hAnsi="仿宋" w:eastAsia="仿宋" w:cs="仿宋"/>
          <w:color w:val="auto"/>
          <w:kern w:val="0"/>
          <w:sz w:val="32"/>
          <w:szCs w:val="32"/>
          <w:highlight w:val="none"/>
        </w:rPr>
        <w:t>万元</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ascii="仿宋" w:hAnsi="仿宋" w:eastAsia="仿宋" w:cs="仿宋"/>
          <w:color w:val="auto"/>
          <w:kern w:val="0"/>
          <w:sz w:val="32"/>
          <w:szCs w:val="32"/>
          <w:highlight w:val="none"/>
        </w:rPr>
        <w:t>7</w:t>
      </w:r>
      <w:r>
        <w:rPr>
          <w:rFonts w:hint="eastAsia" w:ascii="仿宋" w:hAnsi="仿宋" w:eastAsia="仿宋" w:cs="仿宋"/>
          <w:color w:val="auto"/>
          <w:kern w:val="0"/>
          <w:sz w:val="32"/>
          <w:szCs w:val="32"/>
          <w:highlight w:val="none"/>
        </w:rPr>
        <w:t>.采购类别：服务类</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ascii="仿宋" w:hAnsi="仿宋" w:eastAsia="仿宋" w:cs="仿宋"/>
          <w:color w:val="auto"/>
          <w:kern w:val="0"/>
          <w:sz w:val="32"/>
          <w:szCs w:val="32"/>
          <w:highlight w:val="none"/>
        </w:rPr>
        <w:t>8</w:t>
      </w:r>
      <w:r>
        <w:rPr>
          <w:rFonts w:hint="eastAsia" w:ascii="仿宋" w:hAnsi="仿宋" w:eastAsia="仿宋" w:cs="仿宋"/>
          <w:color w:val="auto"/>
          <w:kern w:val="0"/>
          <w:sz w:val="32"/>
          <w:szCs w:val="32"/>
          <w:highlight w:val="none"/>
        </w:rPr>
        <w:t>.标段划分：本项目共1个标段</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ascii="仿宋" w:hAnsi="仿宋" w:eastAsia="仿宋" w:cs="仿宋"/>
          <w:color w:val="auto"/>
          <w:kern w:val="0"/>
          <w:sz w:val="32"/>
          <w:szCs w:val="32"/>
          <w:highlight w:val="none"/>
        </w:rPr>
        <w:t>9</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服务</w:t>
      </w:r>
      <w:r>
        <w:rPr>
          <w:rFonts w:hint="eastAsia" w:ascii="仿宋" w:hAnsi="仿宋" w:eastAsia="仿宋" w:cs="仿宋"/>
          <w:color w:val="auto"/>
          <w:kern w:val="0"/>
          <w:sz w:val="32"/>
          <w:szCs w:val="32"/>
          <w:highlight w:val="none"/>
        </w:rPr>
        <w:t>期：6个月。</w:t>
      </w:r>
    </w:p>
    <w:p>
      <w:pPr>
        <w:tabs>
          <w:tab w:val="left" w:pos="2300"/>
          <w:tab w:val="left" w:pos="5660"/>
        </w:tabs>
        <w:autoSpaceDE w:val="0"/>
        <w:autoSpaceDN w:val="0"/>
        <w:adjustRightInd w:val="0"/>
        <w:spacing w:line="360" w:lineRule="auto"/>
        <w:ind w:firstLine="48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w:t>
      </w:r>
      <w:r>
        <w:rPr>
          <w:rFonts w:hint="eastAsia" w:ascii="仿宋" w:hAnsi="仿宋" w:eastAsia="仿宋" w:cs="仿宋"/>
          <w:b/>
          <w:bCs/>
          <w:color w:val="auto"/>
          <w:sz w:val="32"/>
          <w:szCs w:val="32"/>
          <w:highlight w:val="none"/>
          <w:lang w:eastAsia="zh-CN"/>
        </w:rPr>
        <w:t>竞标人</w:t>
      </w:r>
      <w:r>
        <w:rPr>
          <w:rFonts w:hint="eastAsia" w:ascii="仿宋" w:hAnsi="仿宋" w:eastAsia="仿宋" w:cs="仿宋"/>
          <w:b/>
          <w:bCs/>
          <w:color w:val="auto"/>
          <w:sz w:val="32"/>
          <w:szCs w:val="32"/>
          <w:highlight w:val="none"/>
        </w:rPr>
        <w:t>资格要求</w:t>
      </w:r>
    </w:p>
    <w:p>
      <w:pPr>
        <w:tabs>
          <w:tab w:val="left" w:pos="2300"/>
          <w:tab w:val="left" w:pos="5660"/>
        </w:tabs>
        <w:autoSpaceDE w:val="0"/>
        <w:autoSpaceDN w:val="0"/>
        <w:adjustRightInd w:val="0"/>
        <w:spacing w:line="360" w:lineRule="auto"/>
        <w:ind w:firstLine="480"/>
        <w:rPr>
          <w:rFonts w:ascii="仿宋" w:hAnsi="仿宋" w:eastAsia="仿宋"/>
          <w:color w:val="auto"/>
          <w:sz w:val="32"/>
          <w:szCs w:val="32"/>
          <w:highlight w:val="none"/>
          <w:shd w:val="clear" w:color="auto" w:fill="FFFFFF"/>
        </w:rPr>
      </w:pPr>
      <w:r>
        <w:rPr>
          <w:rFonts w:hint="eastAsia" w:ascii="仿宋" w:hAnsi="仿宋" w:eastAsia="仿宋" w:cs="仿宋"/>
          <w:color w:val="auto"/>
          <w:sz w:val="32"/>
          <w:szCs w:val="32"/>
          <w:highlight w:val="none"/>
        </w:rPr>
        <w:t>1．资质</w:t>
      </w:r>
      <w:r>
        <w:rPr>
          <w:rFonts w:ascii="仿宋" w:hAnsi="仿宋" w:eastAsia="仿宋" w:cs="仿宋"/>
          <w:color w:val="auto"/>
          <w:sz w:val="32"/>
          <w:szCs w:val="32"/>
          <w:highlight w:val="none"/>
        </w:rPr>
        <w:t>要求：</w:t>
      </w:r>
      <w:r>
        <w:rPr>
          <w:rFonts w:hint="eastAsia" w:ascii="仿宋" w:hAnsi="仿宋" w:eastAsia="仿宋" w:cs="仿宋"/>
          <w:color w:val="auto"/>
          <w:sz w:val="32"/>
          <w:szCs w:val="32"/>
          <w:highlight w:val="none"/>
        </w:rPr>
        <w:t>独立法人，具有有效的营业执照。经营范围包括</w:t>
      </w:r>
      <w:r>
        <w:rPr>
          <w:rFonts w:hint="eastAsia" w:ascii="仿宋" w:hAnsi="仿宋" w:eastAsia="仿宋"/>
          <w:color w:val="auto"/>
          <w:sz w:val="32"/>
          <w:szCs w:val="32"/>
          <w:highlight w:val="none"/>
          <w:shd w:val="clear" w:color="auto" w:fill="FFFFFF"/>
        </w:rPr>
        <w:t>水资源调查评价、水资源论证、建设项目水资源论证报告书（表）编制等；</w:t>
      </w:r>
    </w:p>
    <w:p>
      <w:pPr>
        <w:tabs>
          <w:tab w:val="left" w:pos="2300"/>
          <w:tab w:val="left" w:pos="5660"/>
        </w:tabs>
        <w:autoSpaceDE w:val="0"/>
        <w:autoSpaceDN w:val="0"/>
        <w:adjustRightInd w:val="0"/>
        <w:spacing w:line="360" w:lineRule="auto"/>
        <w:ind w:firstLine="480"/>
        <w:rPr>
          <w:rFonts w:ascii="仿宋" w:hAnsi="仿宋" w:eastAsia="仿宋" w:cs="仿宋"/>
          <w:color w:val="auto"/>
          <w:sz w:val="32"/>
          <w:szCs w:val="32"/>
          <w:highlight w:val="none"/>
        </w:rPr>
      </w:pPr>
      <w:r>
        <w:rPr>
          <w:rFonts w:ascii="仿宋" w:hAnsi="仿宋" w:eastAsia="仿宋" w:cs="仿宋"/>
          <w:color w:val="auto"/>
          <w:sz w:val="32"/>
          <w:szCs w:val="32"/>
          <w:highlight w:val="none"/>
        </w:rPr>
        <w:t>2</w:t>
      </w:r>
      <w:r>
        <w:rPr>
          <w:rFonts w:hint="eastAsia" w:ascii="仿宋" w:hAnsi="仿宋" w:eastAsia="仿宋" w:cs="仿宋"/>
          <w:color w:val="auto"/>
          <w:sz w:val="32"/>
          <w:szCs w:val="32"/>
          <w:highlight w:val="none"/>
        </w:rPr>
        <w:t>.业绩最低</w:t>
      </w:r>
      <w:r>
        <w:rPr>
          <w:rFonts w:ascii="仿宋" w:hAnsi="仿宋" w:eastAsia="仿宋" w:cs="仿宋"/>
          <w:color w:val="auto"/>
          <w:sz w:val="32"/>
          <w:szCs w:val="32"/>
          <w:highlight w:val="none"/>
        </w:rPr>
        <w:t>要求：</w:t>
      </w:r>
      <w:r>
        <w:rPr>
          <w:rFonts w:hint="eastAsia" w:ascii="仿宋" w:hAnsi="仿宋" w:eastAsia="仿宋" w:cs="宋体"/>
          <w:color w:val="auto"/>
          <w:sz w:val="32"/>
          <w:szCs w:val="32"/>
          <w:highlight w:val="none"/>
        </w:rPr>
        <w:t>近三年（2016年1月1日至今）独立完成</w:t>
      </w:r>
      <w:r>
        <w:rPr>
          <w:rFonts w:ascii="仿宋" w:hAnsi="仿宋" w:eastAsia="仿宋" w:cs="宋体"/>
          <w:color w:val="auto"/>
          <w:sz w:val="32"/>
          <w:szCs w:val="32"/>
          <w:highlight w:val="none"/>
        </w:rPr>
        <w:t>过</w:t>
      </w:r>
      <w:r>
        <w:rPr>
          <w:rFonts w:hint="eastAsia" w:ascii="仿宋" w:hAnsi="仿宋" w:eastAsia="仿宋" w:cs="宋体"/>
          <w:color w:val="auto"/>
          <w:sz w:val="32"/>
          <w:szCs w:val="32"/>
          <w:highlight w:val="none"/>
        </w:rPr>
        <w:t>一个</w:t>
      </w:r>
      <w:r>
        <w:rPr>
          <w:rFonts w:ascii="仿宋" w:hAnsi="仿宋" w:eastAsia="仿宋" w:cs="宋体"/>
          <w:color w:val="auto"/>
          <w:sz w:val="32"/>
          <w:szCs w:val="32"/>
          <w:highlight w:val="none"/>
        </w:rPr>
        <w:t>地下水水资源论证报告</w:t>
      </w:r>
      <w:r>
        <w:rPr>
          <w:rFonts w:hint="eastAsia" w:ascii="仿宋" w:hAnsi="仿宋" w:eastAsia="仿宋" w:cs="宋体"/>
          <w:color w:val="auto"/>
          <w:sz w:val="32"/>
          <w:szCs w:val="32"/>
          <w:highlight w:val="none"/>
        </w:rPr>
        <w:t>编制</w:t>
      </w:r>
      <w:r>
        <w:rPr>
          <w:rFonts w:ascii="仿宋" w:hAnsi="仿宋" w:eastAsia="仿宋" w:cs="宋体"/>
          <w:color w:val="auto"/>
          <w:sz w:val="32"/>
          <w:szCs w:val="32"/>
          <w:highlight w:val="none"/>
        </w:rPr>
        <w:t>项目</w:t>
      </w:r>
      <w:r>
        <w:rPr>
          <w:rFonts w:hint="eastAsia" w:ascii="仿宋" w:hAnsi="仿宋" w:eastAsia="仿宋" w:cs="宋体"/>
          <w:color w:val="auto"/>
          <w:sz w:val="32"/>
          <w:szCs w:val="32"/>
          <w:highlight w:val="none"/>
        </w:rPr>
        <w:t>(提供业绩的合同协议书复印件，时间以合同协议书的签订时间为准)。</w:t>
      </w:r>
    </w:p>
    <w:p>
      <w:pPr>
        <w:tabs>
          <w:tab w:val="left" w:pos="2300"/>
          <w:tab w:val="left" w:pos="5660"/>
        </w:tabs>
        <w:autoSpaceDE w:val="0"/>
        <w:autoSpaceDN w:val="0"/>
        <w:adjustRightInd w:val="0"/>
        <w:spacing w:line="360" w:lineRule="auto"/>
        <w:ind w:firstLine="480"/>
        <w:rPr>
          <w:rFonts w:ascii="仿宋" w:hAnsi="仿宋" w:eastAsia="仿宋" w:cs="仿宋"/>
          <w:color w:val="auto"/>
          <w:sz w:val="32"/>
          <w:szCs w:val="32"/>
          <w:highlight w:val="none"/>
        </w:rPr>
      </w:pPr>
      <w:r>
        <w:rPr>
          <w:rFonts w:ascii="仿宋" w:hAnsi="仿宋" w:eastAsia="仿宋"/>
          <w:color w:val="auto"/>
          <w:sz w:val="32"/>
          <w:szCs w:val="32"/>
          <w:highlight w:val="none"/>
        </w:rPr>
        <w:t>3</w:t>
      </w:r>
      <w:r>
        <w:rPr>
          <w:rFonts w:hint="eastAsia" w:ascii="仿宋" w:hAnsi="仿宋" w:eastAsia="仿宋"/>
          <w:color w:val="auto"/>
          <w:sz w:val="32"/>
          <w:szCs w:val="32"/>
          <w:highlight w:val="none"/>
        </w:rPr>
        <w:t>.人员</w:t>
      </w:r>
      <w:r>
        <w:rPr>
          <w:rFonts w:ascii="仿宋" w:hAnsi="仿宋" w:eastAsia="仿宋"/>
          <w:color w:val="auto"/>
          <w:sz w:val="32"/>
          <w:szCs w:val="32"/>
          <w:highlight w:val="none"/>
        </w:rPr>
        <w:t>最低要求：</w:t>
      </w:r>
      <w:r>
        <w:rPr>
          <w:rFonts w:hint="eastAsia" w:ascii="仿宋" w:hAnsi="仿宋" w:eastAsia="仿宋" w:cs="宋体"/>
          <w:color w:val="auto"/>
          <w:kern w:val="0"/>
          <w:sz w:val="32"/>
          <w:szCs w:val="32"/>
          <w:highlight w:val="none"/>
        </w:rPr>
        <w:t>具有水利类高级工程师职称</w:t>
      </w:r>
      <w:r>
        <w:rPr>
          <w:rFonts w:hint="eastAsia" w:ascii="仿宋" w:hAnsi="仿宋" w:eastAsia="仿宋" w:cs="宋体"/>
          <w:color w:val="auto"/>
          <w:kern w:val="0"/>
          <w:sz w:val="32"/>
          <w:szCs w:val="32"/>
          <w:highlight w:val="none"/>
          <w:lang w:eastAsia="zh-CN"/>
        </w:rPr>
        <w:t>，</w:t>
      </w:r>
      <w:r>
        <w:rPr>
          <w:rFonts w:hint="eastAsia" w:ascii="仿宋" w:hAnsi="仿宋" w:eastAsia="仿宋" w:cs="宋体"/>
          <w:color w:val="auto"/>
          <w:sz w:val="32"/>
          <w:szCs w:val="32"/>
          <w:highlight w:val="none"/>
        </w:rPr>
        <w:t>近三年（2016年1月1日至今）</w:t>
      </w:r>
      <w:r>
        <w:rPr>
          <w:rFonts w:hint="eastAsia" w:ascii="仿宋" w:hAnsi="仿宋" w:eastAsia="仿宋" w:cs="宋体"/>
          <w:color w:val="auto"/>
          <w:kern w:val="0"/>
          <w:sz w:val="32"/>
          <w:szCs w:val="32"/>
          <w:highlight w:val="none"/>
        </w:rPr>
        <w:t>负责编制过</w:t>
      </w:r>
      <w:r>
        <w:rPr>
          <w:rFonts w:hint="eastAsia" w:ascii="仿宋" w:hAnsi="仿宋" w:eastAsia="仿宋" w:cs="宋体"/>
          <w:color w:val="auto"/>
          <w:sz w:val="32"/>
          <w:szCs w:val="32"/>
          <w:highlight w:val="none"/>
        </w:rPr>
        <w:t>一个</w:t>
      </w:r>
      <w:r>
        <w:rPr>
          <w:rFonts w:ascii="仿宋" w:hAnsi="仿宋" w:eastAsia="仿宋" w:cs="宋体"/>
          <w:color w:val="auto"/>
          <w:sz w:val="32"/>
          <w:szCs w:val="32"/>
          <w:highlight w:val="none"/>
        </w:rPr>
        <w:t>地下水水资源论证报告</w:t>
      </w:r>
      <w:r>
        <w:rPr>
          <w:rFonts w:hint="eastAsia" w:ascii="仿宋" w:hAnsi="仿宋" w:eastAsia="仿宋" w:cs="宋体"/>
          <w:color w:val="auto"/>
          <w:sz w:val="32"/>
          <w:szCs w:val="32"/>
          <w:highlight w:val="none"/>
        </w:rPr>
        <w:t>编制</w:t>
      </w:r>
      <w:r>
        <w:rPr>
          <w:rFonts w:ascii="仿宋" w:hAnsi="仿宋" w:eastAsia="仿宋" w:cs="宋体"/>
          <w:color w:val="auto"/>
          <w:sz w:val="32"/>
          <w:szCs w:val="32"/>
          <w:highlight w:val="none"/>
        </w:rPr>
        <w:t>项目</w:t>
      </w:r>
      <w:r>
        <w:rPr>
          <w:rFonts w:hint="eastAsia" w:ascii="仿宋" w:hAnsi="仿宋" w:eastAsia="仿宋" w:cs="宋体"/>
          <w:color w:val="auto"/>
          <w:sz w:val="32"/>
          <w:szCs w:val="32"/>
          <w:highlight w:val="none"/>
        </w:rPr>
        <w:t>(提供业绩的合同协议书复印件，时间以合同协议书的签订时间为准)。</w:t>
      </w:r>
    </w:p>
    <w:p>
      <w:pPr>
        <w:spacing w:line="360" w:lineRule="auto"/>
        <w:ind w:firstLine="320" w:firstLineChars="10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4.</w:t>
      </w:r>
      <w:r>
        <w:rPr>
          <w:rFonts w:hint="eastAsia" w:ascii="仿宋" w:hAnsi="仿宋" w:eastAsia="仿宋" w:cs="仿宋"/>
          <w:color w:val="auto"/>
          <w:sz w:val="32"/>
          <w:szCs w:val="32"/>
          <w:highlight w:val="none"/>
        </w:rPr>
        <w:t>信誉要求:没有在“信用中国”网站(http://www.creditchina.gov.cn)中被列入失信被执行人名单。</w:t>
      </w:r>
    </w:p>
    <w:p>
      <w:pPr>
        <w:spacing w:line="360" w:lineRule="auto"/>
        <w:ind w:firstLine="320" w:firstLineChars="100"/>
        <w:rPr>
          <w:rFonts w:ascii="仿宋" w:hAnsi="仿宋" w:eastAsia="仿宋" w:cs="仿宋"/>
          <w:color w:val="auto"/>
          <w:sz w:val="32"/>
          <w:szCs w:val="32"/>
          <w:highlight w:val="none"/>
        </w:rPr>
      </w:pP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本项目不接受联合体投标。</w:t>
      </w:r>
    </w:p>
    <w:p>
      <w:pPr>
        <w:tabs>
          <w:tab w:val="left" w:pos="2300"/>
          <w:tab w:val="left" w:pos="5660"/>
        </w:tabs>
        <w:autoSpaceDE w:val="0"/>
        <w:autoSpaceDN w:val="0"/>
        <w:adjustRightInd w:val="0"/>
        <w:spacing w:line="360" w:lineRule="auto"/>
        <w:ind w:firstLine="48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三、询比文件获取时间及方式</w:t>
      </w:r>
    </w:p>
    <w:p>
      <w:pPr>
        <w:spacing w:line="360" w:lineRule="auto"/>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1.凡有意向参加本项目的</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，可于</w:t>
      </w:r>
      <w:r>
        <w:rPr>
          <w:rFonts w:ascii="仿宋" w:hAnsi="仿宋" w:eastAsia="仿宋" w:cs="仿宋"/>
          <w:color w:val="auto"/>
          <w:sz w:val="32"/>
          <w:szCs w:val="32"/>
          <w:highlight w:val="none"/>
        </w:rPr>
        <w:t>4</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日至4月</w:t>
      </w:r>
      <w:r>
        <w:rPr>
          <w:rFonts w:ascii="仿宋" w:hAnsi="仿宋" w:eastAsia="仿宋" w:cs="仿宋"/>
          <w:color w:val="auto"/>
          <w:sz w:val="32"/>
          <w:szCs w:val="32"/>
          <w:highlight w:val="none"/>
        </w:rPr>
        <w:t>1</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日在安徽省驿达高速公路服务区经营管理有限公司网站自行下载询比文件。</w:t>
      </w:r>
    </w:p>
    <w:p>
      <w:pPr>
        <w:tabs>
          <w:tab w:val="left" w:pos="2300"/>
          <w:tab w:val="left" w:pos="5660"/>
        </w:tabs>
        <w:autoSpaceDE w:val="0"/>
        <w:autoSpaceDN w:val="0"/>
        <w:adjustRightInd w:val="0"/>
        <w:spacing w:line="360" w:lineRule="auto"/>
        <w:ind w:firstLine="48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四、开标时间及地点</w:t>
      </w:r>
    </w:p>
    <w:p>
      <w:pPr>
        <w:tabs>
          <w:tab w:val="left" w:pos="2300"/>
          <w:tab w:val="left" w:pos="5660"/>
        </w:tabs>
        <w:autoSpaceDE w:val="0"/>
        <w:autoSpaceDN w:val="0"/>
        <w:adjustRightInd w:val="0"/>
        <w:spacing w:line="360" w:lineRule="auto"/>
        <w:ind w:firstLine="48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1.开标时间：201</w:t>
      </w:r>
      <w:r>
        <w:rPr>
          <w:rFonts w:ascii="仿宋" w:hAnsi="仿宋" w:eastAsia="仿宋" w:cs="仿宋"/>
          <w:color w:val="auto"/>
          <w:sz w:val="32"/>
          <w:szCs w:val="32"/>
          <w:highlight w:val="none"/>
        </w:rPr>
        <w:t>9</w:t>
      </w:r>
      <w:r>
        <w:rPr>
          <w:rFonts w:hint="eastAsia" w:ascii="仿宋" w:hAnsi="仿宋" w:eastAsia="仿宋" w:cs="仿宋"/>
          <w:color w:val="auto"/>
          <w:sz w:val="32"/>
          <w:szCs w:val="32"/>
          <w:highlight w:val="none"/>
        </w:rPr>
        <w:t>年</w:t>
      </w:r>
      <w:r>
        <w:rPr>
          <w:rFonts w:ascii="仿宋" w:hAnsi="仿宋" w:eastAsia="仿宋" w:cs="仿宋"/>
          <w:color w:val="auto"/>
          <w:sz w:val="32"/>
          <w:szCs w:val="32"/>
          <w:highlight w:val="none"/>
        </w:rPr>
        <w:t>4</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日上午</w:t>
      </w:r>
      <w:r>
        <w:rPr>
          <w:rFonts w:ascii="仿宋" w:hAnsi="仿宋" w:eastAsia="仿宋" w:cs="仿宋"/>
          <w:color w:val="auto"/>
          <w:sz w:val="32"/>
          <w:szCs w:val="32"/>
          <w:highlight w:val="none"/>
        </w:rPr>
        <w:t>1</w:t>
      </w:r>
      <w:r>
        <w:rPr>
          <w:rFonts w:hint="eastAsia" w:ascii="仿宋" w:hAnsi="仿宋" w:eastAsia="仿宋" w:cs="仿宋"/>
          <w:color w:val="auto"/>
          <w:sz w:val="32"/>
          <w:szCs w:val="32"/>
          <w:highlight w:val="none"/>
        </w:rPr>
        <w:t>0:</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0。</w:t>
      </w:r>
    </w:p>
    <w:p>
      <w:pPr>
        <w:tabs>
          <w:tab w:val="left" w:pos="2300"/>
          <w:tab w:val="left" w:pos="5660"/>
        </w:tabs>
        <w:autoSpaceDE w:val="0"/>
        <w:autoSpaceDN w:val="0"/>
        <w:adjustRightInd w:val="0"/>
        <w:spacing w:line="360" w:lineRule="auto"/>
        <w:ind w:firstLine="480"/>
        <w:rPr>
          <w:rFonts w:ascii="仿宋" w:hAnsi="仿宋" w:eastAsia="仿宋" w:cs="仿宋"/>
          <w:color w:val="auto"/>
          <w:kern w:val="0"/>
          <w:sz w:val="32"/>
          <w:szCs w:val="32"/>
          <w:highlight w:val="none"/>
        </w:rPr>
      </w:pPr>
      <w:r>
        <w:rPr>
          <w:rFonts w:hint="eastAsia" w:ascii="仿宋" w:hAnsi="仿宋" w:eastAsia="仿宋" w:cs="仿宋"/>
          <w:color w:val="auto"/>
          <w:sz w:val="32"/>
          <w:szCs w:val="32"/>
          <w:highlight w:val="none"/>
        </w:rPr>
        <w:t>2.开标地点：</w:t>
      </w:r>
      <w:r>
        <w:rPr>
          <w:rFonts w:hint="eastAsia" w:ascii="仿宋" w:hAnsi="仿宋" w:eastAsia="仿宋" w:cs="仿宋"/>
          <w:color w:val="auto"/>
          <w:kern w:val="0"/>
          <w:sz w:val="32"/>
          <w:szCs w:val="32"/>
          <w:highlight w:val="none"/>
        </w:rPr>
        <w:t>安徽省驿达高速公路服务区经营管理有限公司</w:t>
      </w:r>
      <w:r>
        <w:rPr>
          <w:rFonts w:ascii="仿宋" w:hAnsi="仿宋" w:eastAsia="仿宋" w:cs="仿宋"/>
          <w:color w:val="auto"/>
          <w:kern w:val="0"/>
          <w:sz w:val="32"/>
          <w:szCs w:val="32"/>
          <w:highlight w:val="none"/>
        </w:rPr>
        <w:t>一楼会议室</w:t>
      </w:r>
      <w:r>
        <w:rPr>
          <w:rFonts w:hint="eastAsia" w:ascii="仿宋" w:hAnsi="仿宋" w:eastAsia="仿宋" w:cs="仿宋"/>
          <w:color w:val="auto"/>
          <w:kern w:val="0"/>
          <w:sz w:val="32"/>
          <w:szCs w:val="32"/>
          <w:highlight w:val="none"/>
        </w:rPr>
        <w:t>。</w:t>
      </w:r>
    </w:p>
    <w:p>
      <w:pPr>
        <w:tabs>
          <w:tab w:val="left" w:pos="2300"/>
          <w:tab w:val="left" w:pos="5660"/>
        </w:tabs>
        <w:autoSpaceDE w:val="0"/>
        <w:autoSpaceDN w:val="0"/>
        <w:adjustRightInd w:val="0"/>
        <w:spacing w:line="360" w:lineRule="auto"/>
        <w:ind w:firstLine="48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五、联系方式</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采购人：安徽省驿达高速公路服务区经营管理有限公司</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地址：合肥市望江西路520号皖通科技园10号楼 </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联系人：徐工</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电话：0551-65333776</w:t>
      </w:r>
    </w:p>
    <w:p>
      <w:pPr>
        <w:tabs>
          <w:tab w:val="left" w:pos="2300"/>
          <w:tab w:val="left" w:pos="5660"/>
        </w:tabs>
        <w:autoSpaceDE w:val="0"/>
        <w:autoSpaceDN w:val="0"/>
        <w:adjustRightInd w:val="0"/>
        <w:spacing w:line="360" w:lineRule="auto"/>
        <w:ind w:firstLine="48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六、发布公告的媒介</w:t>
      </w:r>
    </w:p>
    <w:p>
      <w:pPr>
        <w:tabs>
          <w:tab w:val="left" w:pos="2300"/>
          <w:tab w:val="left" w:pos="5660"/>
        </w:tabs>
        <w:autoSpaceDE w:val="0"/>
        <w:autoSpaceDN w:val="0"/>
        <w:adjustRightInd w:val="0"/>
        <w:spacing w:line="360" w:lineRule="auto"/>
        <w:ind w:firstLine="48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本项目询比公告在安徽省驿达高速公路服务区经营管理有限公司网站上发布。</w:t>
      </w:r>
    </w:p>
    <w:p>
      <w:pPr>
        <w:tabs>
          <w:tab w:val="left" w:pos="2300"/>
          <w:tab w:val="left" w:pos="5660"/>
        </w:tabs>
        <w:autoSpaceDE w:val="0"/>
        <w:autoSpaceDN w:val="0"/>
        <w:adjustRightInd w:val="0"/>
        <w:spacing w:line="360" w:lineRule="auto"/>
        <w:ind w:firstLine="48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七、其他事项说明</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1.采购人不组织现场考察与标前会议，</w:t>
      </w:r>
      <w:r>
        <w:rPr>
          <w:rFonts w:hint="eastAsia" w:ascii="仿宋" w:hAnsi="仿宋" w:eastAsia="仿宋" w:cs="仿宋"/>
          <w:color w:val="auto"/>
          <w:kern w:val="0"/>
          <w:sz w:val="32"/>
          <w:szCs w:val="32"/>
          <w:highlight w:val="none"/>
          <w:lang w:eastAsia="zh-CN"/>
        </w:rPr>
        <w:t>竞标人</w:t>
      </w:r>
      <w:r>
        <w:rPr>
          <w:rFonts w:hint="eastAsia" w:ascii="仿宋" w:hAnsi="仿宋" w:eastAsia="仿宋" w:cs="仿宋"/>
          <w:color w:val="auto"/>
          <w:kern w:val="0"/>
          <w:sz w:val="32"/>
          <w:szCs w:val="32"/>
          <w:highlight w:val="none"/>
        </w:rPr>
        <w:t>可根据需要自行组织进行现场考察，现场考察期间的交通、食宿等由</w:t>
      </w:r>
      <w:r>
        <w:rPr>
          <w:rFonts w:hint="eastAsia" w:ascii="仿宋" w:hAnsi="仿宋" w:eastAsia="仿宋" w:cs="仿宋"/>
          <w:color w:val="auto"/>
          <w:kern w:val="0"/>
          <w:sz w:val="32"/>
          <w:szCs w:val="32"/>
          <w:highlight w:val="none"/>
          <w:lang w:eastAsia="zh-CN"/>
        </w:rPr>
        <w:t>竞标人</w:t>
      </w:r>
      <w:r>
        <w:rPr>
          <w:rFonts w:hint="eastAsia" w:ascii="仿宋" w:hAnsi="仿宋" w:eastAsia="仿宋" w:cs="仿宋"/>
          <w:color w:val="auto"/>
          <w:kern w:val="0"/>
          <w:sz w:val="32"/>
          <w:szCs w:val="32"/>
          <w:highlight w:val="none"/>
        </w:rPr>
        <w:t>自行安排，费用自理。</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w:t>
      </w:r>
      <w:r>
        <w:rPr>
          <w:rFonts w:hint="eastAsia" w:ascii="仿宋" w:hAnsi="仿宋" w:eastAsia="仿宋" w:cs="仿宋"/>
          <w:color w:val="auto"/>
          <w:kern w:val="0"/>
          <w:sz w:val="32"/>
          <w:szCs w:val="32"/>
          <w:highlight w:val="none"/>
          <w:lang w:eastAsia="zh-CN"/>
        </w:rPr>
        <w:t>响应文件</w:t>
      </w:r>
      <w:r>
        <w:rPr>
          <w:rFonts w:hint="eastAsia" w:ascii="仿宋" w:hAnsi="仿宋" w:eastAsia="仿宋" w:cs="仿宋"/>
          <w:color w:val="auto"/>
          <w:kern w:val="0"/>
          <w:sz w:val="32"/>
          <w:szCs w:val="32"/>
          <w:highlight w:val="none"/>
        </w:rPr>
        <w:t>递交的截止时间（投标截止时间）为201</w:t>
      </w:r>
      <w:r>
        <w:rPr>
          <w:rFonts w:ascii="仿宋" w:hAnsi="仿宋" w:eastAsia="仿宋" w:cs="仿宋"/>
          <w:color w:val="auto"/>
          <w:kern w:val="0"/>
          <w:sz w:val="32"/>
          <w:szCs w:val="32"/>
          <w:highlight w:val="none"/>
        </w:rPr>
        <w:t>9</w:t>
      </w:r>
      <w:r>
        <w:rPr>
          <w:rFonts w:hint="eastAsia" w:ascii="仿宋" w:hAnsi="仿宋" w:eastAsia="仿宋" w:cs="仿宋"/>
          <w:color w:val="auto"/>
          <w:kern w:val="0"/>
          <w:sz w:val="32"/>
          <w:szCs w:val="32"/>
          <w:highlight w:val="none"/>
        </w:rPr>
        <w:t>年</w:t>
      </w:r>
      <w:r>
        <w:rPr>
          <w:rFonts w:ascii="仿宋" w:hAnsi="仿宋" w:eastAsia="仿宋" w:cs="仿宋"/>
          <w:color w:val="auto"/>
          <w:kern w:val="0"/>
          <w:sz w:val="32"/>
          <w:szCs w:val="32"/>
          <w:highlight w:val="none"/>
        </w:rPr>
        <w:t>4月</w:t>
      </w:r>
      <w:r>
        <w:rPr>
          <w:rFonts w:hint="eastAsia" w:ascii="仿宋" w:hAnsi="仿宋" w:eastAsia="仿宋" w:cs="仿宋"/>
          <w:color w:val="auto"/>
          <w:kern w:val="0"/>
          <w:sz w:val="32"/>
          <w:szCs w:val="32"/>
          <w:highlight w:val="none"/>
          <w:lang w:val="en-US" w:eastAsia="zh-CN"/>
        </w:rPr>
        <w:t>22</w:t>
      </w:r>
      <w:r>
        <w:rPr>
          <w:rFonts w:ascii="仿宋" w:hAnsi="仿宋" w:eastAsia="仿宋" w:cs="仿宋"/>
          <w:color w:val="auto"/>
          <w:kern w:val="0"/>
          <w:sz w:val="32"/>
          <w:szCs w:val="32"/>
          <w:highlight w:val="none"/>
        </w:rPr>
        <w:t>日上午</w:t>
      </w:r>
      <w:r>
        <w:rPr>
          <w:rFonts w:hint="eastAsia" w:ascii="仿宋" w:hAnsi="仿宋" w:eastAsia="仿宋" w:cs="仿宋"/>
          <w:color w:val="auto"/>
          <w:kern w:val="0"/>
          <w:sz w:val="32"/>
          <w:szCs w:val="32"/>
          <w:highlight w:val="none"/>
          <w:lang w:val="en-US" w:eastAsia="zh-CN"/>
        </w:rPr>
        <w:t>10：00</w:t>
      </w:r>
      <w:r>
        <w:rPr>
          <w:rFonts w:hint="eastAsia" w:ascii="仿宋" w:hAnsi="仿宋" w:eastAsia="仿宋" w:cs="仿宋"/>
          <w:color w:val="auto"/>
          <w:kern w:val="0"/>
          <w:sz w:val="32"/>
          <w:szCs w:val="32"/>
          <w:highlight w:val="none"/>
        </w:rPr>
        <w:t>，递交地点为安徽省驿达高速公路服务区经营管理有限公司</w:t>
      </w:r>
      <w:r>
        <w:rPr>
          <w:rFonts w:ascii="仿宋" w:hAnsi="仿宋" w:eastAsia="仿宋" w:cs="仿宋"/>
          <w:color w:val="auto"/>
          <w:kern w:val="0"/>
          <w:sz w:val="32"/>
          <w:szCs w:val="32"/>
          <w:highlight w:val="none"/>
        </w:rPr>
        <w:t>一楼会议室</w:t>
      </w:r>
      <w:r>
        <w:rPr>
          <w:rFonts w:hint="eastAsia" w:ascii="仿宋" w:hAnsi="仿宋" w:eastAsia="仿宋" w:cs="仿宋"/>
          <w:color w:val="auto"/>
          <w:kern w:val="0"/>
          <w:sz w:val="32"/>
          <w:szCs w:val="32"/>
          <w:highlight w:val="none"/>
        </w:rPr>
        <w:t>。采购人定于</w:t>
      </w:r>
      <w:r>
        <w:rPr>
          <w:rFonts w:hint="eastAsia" w:ascii="仿宋" w:hAnsi="仿宋" w:eastAsia="仿宋" w:cs="仿宋"/>
          <w:color w:val="auto"/>
          <w:kern w:val="0"/>
          <w:sz w:val="32"/>
          <w:szCs w:val="32"/>
          <w:highlight w:val="none"/>
          <w:lang w:eastAsia="zh-CN"/>
        </w:rPr>
        <w:t>响应文件</w:t>
      </w:r>
      <w:r>
        <w:rPr>
          <w:rFonts w:hint="eastAsia" w:ascii="仿宋" w:hAnsi="仿宋" w:eastAsia="仿宋" w:cs="仿宋"/>
          <w:color w:val="auto"/>
          <w:kern w:val="0"/>
          <w:sz w:val="32"/>
          <w:szCs w:val="32"/>
          <w:highlight w:val="none"/>
        </w:rPr>
        <w:t>递交截止的同一时间、同一地点举行公开开标。</w:t>
      </w:r>
      <w:r>
        <w:rPr>
          <w:rFonts w:hint="eastAsia" w:ascii="仿宋" w:hAnsi="仿宋" w:eastAsia="仿宋" w:cs="仿宋"/>
          <w:color w:val="auto"/>
          <w:kern w:val="0"/>
          <w:sz w:val="32"/>
          <w:szCs w:val="32"/>
          <w:highlight w:val="none"/>
          <w:lang w:eastAsia="zh-CN"/>
        </w:rPr>
        <w:t>竞标人</w:t>
      </w:r>
      <w:r>
        <w:rPr>
          <w:rFonts w:hint="eastAsia" w:ascii="仿宋" w:hAnsi="仿宋" w:eastAsia="仿宋" w:cs="仿宋"/>
          <w:color w:val="auto"/>
          <w:kern w:val="0"/>
          <w:sz w:val="32"/>
          <w:szCs w:val="32"/>
          <w:highlight w:val="none"/>
        </w:rPr>
        <w:t>的法定代表人或授权代理人应携带本人身份证准时参加开标会议，否则将视其默认评审结果。逾期送达的或者未送达指定地点的</w:t>
      </w:r>
      <w:r>
        <w:rPr>
          <w:rFonts w:hint="eastAsia" w:ascii="仿宋" w:hAnsi="仿宋" w:eastAsia="仿宋" w:cs="仿宋"/>
          <w:color w:val="auto"/>
          <w:kern w:val="0"/>
          <w:sz w:val="32"/>
          <w:szCs w:val="32"/>
          <w:highlight w:val="none"/>
          <w:lang w:eastAsia="zh-CN"/>
        </w:rPr>
        <w:t>响应文件</w:t>
      </w:r>
      <w:r>
        <w:rPr>
          <w:rFonts w:hint="eastAsia" w:ascii="仿宋" w:hAnsi="仿宋" w:eastAsia="仿宋" w:cs="仿宋"/>
          <w:color w:val="auto"/>
          <w:kern w:val="0"/>
          <w:sz w:val="32"/>
          <w:szCs w:val="32"/>
          <w:highlight w:val="none"/>
        </w:rPr>
        <w:t>，采购人不予受理。</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3、本次</w:t>
      </w:r>
      <w:r>
        <w:rPr>
          <w:rFonts w:hint="eastAsia" w:ascii="仿宋" w:hAnsi="仿宋" w:eastAsia="仿宋" w:cs="仿宋"/>
          <w:color w:val="auto"/>
          <w:kern w:val="0"/>
          <w:sz w:val="32"/>
          <w:szCs w:val="32"/>
          <w:highlight w:val="none"/>
          <w:lang w:eastAsia="zh-CN"/>
        </w:rPr>
        <w:t>响应文件</w:t>
      </w:r>
      <w:r>
        <w:rPr>
          <w:rFonts w:hint="eastAsia" w:ascii="仿宋" w:hAnsi="仿宋" w:eastAsia="仿宋" w:cs="仿宋"/>
          <w:color w:val="auto"/>
          <w:kern w:val="0"/>
          <w:sz w:val="32"/>
          <w:szCs w:val="32"/>
          <w:highlight w:val="none"/>
        </w:rPr>
        <w:t>必须胶装，否则本次</w:t>
      </w:r>
      <w:r>
        <w:rPr>
          <w:rFonts w:hint="eastAsia" w:ascii="仿宋" w:hAnsi="仿宋" w:eastAsia="仿宋" w:cs="仿宋"/>
          <w:color w:val="auto"/>
          <w:kern w:val="0"/>
          <w:sz w:val="32"/>
          <w:szCs w:val="32"/>
          <w:highlight w:val="none"/>
          <w:lang w:eastAsia="zh-CN"/>
        </w:rPr>
        <w:t>响应文件</w:t>
      </w:r>
      <w:r>
        <w:rPr>
          <w:rFonts w:hint="eastAsia" w:ascii="仿宋" w:hAnsi="仿宋" w:eastAsia="仿宋" w:cs="仿宋"/>
          <w:color w:val="auto"/>
          <w:kern w:val="0"/>
          <w:sz w:val="32"/>
          <w:szCs w:val="32"/>
          <w:highlight w:val="none"/>
        </w:rPr>
        <w:t>不计入有效投标报价。</w:t>
      </w:r>
    </w:p>
    <w:p>
      <w:pPr>
        <w:widowControl/>
        <w:adjustRightInd w:val="0"/>
        <w:snapToGrid w:val="0"/>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4、该水资源论证报告需要专家评审去服务区实地调研考察，其中所需的交通、调研一系列费用由</w:t>
      </w:r>
      <w:r>
        <w:rPr>
          <w:rFonts w:hint="eastAsia" w:ascii="仿宋" w:hAnsi="仿宋" w:eastAsia="仿宋" w:cs="仿宋"/>
          <w:color w:val="auto"/>
          <w:kern w:val="0"/>
          <w:sz w:val="32"/>
          <w:szCs w:val="32"/>
          <w:highlight w:val="none"/>
          <w:lang w:eastAsia="zh-CN"/>
        </w:rPr>
        <w:t>竞标人</w:t>
      </w:r>
      <w:r>
        <w:rPr>
          <w:rFonts w:hint="eastAsia" w:ascii="仿宋" w:hAnsi="仿宋" w:eastAsia="仿宋" w:cs="仿宋"/>
          <w:color w:val="auto"/>
          <w:kern w:val="0"/>
          <w:sz w:val="32"/>
          <w:szCs w:val="32"/>
          <w:highlight w:val="none"/>
        </w:rPr>
        <w:t>自行承担。水资源论证报告以服务区为单位一服务区出示一份水资源论证报告。</w:t>
      </w:r>
    </w:p>
    <w:p>
      <w:pPr>
        <w:tabs>
          <w:tab w:val="left" w:pos="2300"/>
          <w:tab w:val="left" w:pos="5660"/>
        </w:tabs>
        <w:autoSpaceDE w:val="0"/>
        <w:autoSpaceDN w:val="0"/>
        <w:adjustRightInd w:val="0"/>
        <w:spacing w:line="360" w:lineRule="auto"/>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八、确认</w:t>
      </w:r>
    </w:p>
    <w:p>
      <w:pPr>
        <w:spacing w:line="360" w:lineRule="auto"/>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凡有意参加者，请于201</w:t>
      </w:r>
      <w:r>
        <w:rPr>
          <w:rFonts w:ascii="仿宋" w:hAnsi="仿宋" w:eastAsia="仿宋" w:cs="仿宋"/>
          <w:color w:val="auto"/>
          <w:kern w:val="0"/>
          <w:sz w:val="32"/>
          <w:szCs w:val="32"/>
          <w:highlight w:val="none"/>
        </w:rPr>
        <w:t>9</w:t>
      </w:r>
      <w:r>
        <w:rPr>
          <w:rFonts w:hint="eastAsia" w:ascii="仿宋" w:hAnsi="仿宋" w:eastAsia="仿宋" w:cs="仿宋"/>
          <w:color w:val="auto"/>
          <w:kern w:val="0"/>
          <w:sz w:val="32"/>
          <w:szCs w:val="32"/>
          <w:highlight w:val="none"/>
        </w:rPr>
        <w:t>年4月1</w:t>
      </w:r>
      <w:r>
        <w:rPr>
          <w:rFonts w:hint="eastAsia" w:ascii="仿宋" w:hAnsi="仿宋" w:eastAsia="仿宋" w:cs="仿宋"/>
          <w:color w:val="auto"/>
          <w:kern w:val="0"/>
          <w:sz w:val="32"/>
          <w:szCs w:val="32"/>
          <w:highlight w:val="none"/>
          <w:lang w:val="en-US" w:eastAsia="zh-CN"/>
        </w:rPr>
        <w:t>5</w:t>
      </w:r>
      <w:r>
        <w:rPr>
          <w:rFonts w:hint="eastAsia" w:ascii="仿宋" w:hAnsi="仿宋" w:eastAsia="仿宋" w:cs="仿宋"/>
          <w:color w:val="auto"/>
          <w:kern w:val="0"/>
          <w:sz w:val="32"/>
          <w:szCs w:val="32"/>
          <w:highlight w:val="none"/>
        </w:rPr>
        <w:t>日</w:t>
      </w:r>
      <w:r>
        <w:rPr>
          <w:rFonts w:hint="eastAsia" w:ascii="仿宋" w:hAnsi="仿宋" w:eastAsia="仿宋" w:cs="仿宋"/>
          <w:color w:val="auto"/>
          <w:kern w:val="0"/>
          <w:sz w:val="32"/>
          <w:szCs w:val="32"/>
          <w:highlight w:val="none"/>
          <w:lang w:val="en-US" w:eastAsia="zh-CN"/>
        </w:rPr>
        <w:t>18</w:t>
      </w:r>
      <w:r>
        <w:rPr>
          <w:rFonts w:hint="eastAsia" w:ascii="仿宋" w:hAnsi="仿宋" w:eastAsia="仿宋" w:cs="仿宋"/>
          <w:color w:val="auto"/>
          <w:kern w:val="0"/>
          <w:sz w:val="32"/>
          <w:szCs w:val="32"/>
          <w:highlight w:val="none"/>
        </w:rPr>
        <w:t>:00前以盖章扫描件形式(邮箱：xuy221@ahjkjt.com)予以确认，明确是否参加本次询比采购（确认函格式详见附表）；并将企业法人营业执照或事业单位登记证书的扫描件一同发送。未按时发送确认函者，采购人不接受其</w:t>
      </w:r>
      <w:r>
        <w:rPr>
          <w:rFonts w:hint="eastAsia" w:ascii="仿宋" w:hAnsi="仿宋" w:eastAsia="仿宋" w:cs="仿宋"/>
          <w:color w:val="auto"/>
          <w:kern w:val="0"/>
          <w:sz w:val="32"/>
          <w:szCs w:val="32"/>
          <w:highlight w:val="none"/>
          <w:lang w:eastAsia="zh-CN"/>
        </w:rPr>
        <w:t>响应文件</w:t>
      </w:r>
      <w:r>
        <w:rPr>
          <w:rFonts w:hint="eastAsia" w:ascii="仿宋" w:hAnsi="仿宋" w:eastAsia="仿宋" w:cs="仿宋"/>
          <w:color w:val="auto"/>
          <w:kern w:val="0"/>
          <w:sz w:val="32"/>
          <w:szCs w:val="32"/>
          <w:highlight w:val="none"/>
        </w:rPr>
        <w:t>。</w:t>
      </w:r>
    </w:p>
    <w:p>
      <w:pPr>
        <w:spacing w:line="360" w:lineRule="auto"/>
        <w:ind w:firstLine="640" w:firstLineChars="200"/>
        <w:rPr>
          <w:rFonts w:ascii="仿宋" w:hAnsi="仿宋" w:eastAsia="仿宋" w:cs="仿宋"/>
          <w:color w:val="auto"/>
          <w:kern w:val="0"/>
          <w:sz w:val="32"/>
          <w:szCs w:val="32"/>
          <w:highlight w:val="none"/>
        </w:rPr>
      </w:pPr>
    </w:p>
    <w:p>
      <w:pPr>
        <w:spacing w:line="360" w:lineRule="auto"/>
        <w:ind w:firstLine="640" w:firstLineChars="200"/>
        <w:rPr>
          <w:rFonts w:ascii="仿宋" w:hAnsi="仿宋" w:eastAsia="仿宋" w:cs="仿宋"/>
          <w:color w:val="auto"/>
          <w:kern w:val="0"/>
          <w:sz w:val="32"/>
          <w:szCs w:val="32"/>
          <w:highlight w:val="none"/>
        </w:rPr>
      </w:pPr>
    </w:p>
    <w:p>
      <w:pPr>
        <w:tabs>
          <w:tab w:val="left" w:pos="2300"/>
          <w:tab w:val="left" w:pos="5660"/>
        </w:tabs>
        <w:autoSpaceDE w:val="0"/>
        <w:autoSpaceDN w:val="0"/>
        <w:adjustRightInd w:val="0"/>
        <w:spacing w:line="360" w:lineRule="exact"/>
        <w:ind w:firstLine="480"/>
        <w:jc w:val="right"/>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201</w:t>
      </w:r>
      <w:r>
        <w:rPr>
          <w:rFonts w:ascii="仿宋" w:hAnsi="仿宋" w:eastAsia="仿宋" w:cs="宋体"/>
          <w:color w:val="auto"/>
          <w:sz w:val="32"/>
          <w:szCs w:val="32"/>
          <w:highlight w:val="none"/>
        </w:rPr>
        <w:t>9</w:t>
      </w:r>
      <w:r>
        <w:rPr>
          <w:rFonts w:hint="eastAsia" w:ascii="仿宋" w:hAnsi="仿宋" w:eastAsia="仿宋" w:cs="宋体"/>
          <w:color w:val="auto"/>
          <w:sz w:val="32"/>
          <w:szCs w:val="32"/>
          <w:highlight w:val="none"/>
        </w:rPr>
        <w:t>年</w:t>
      </w:r>
      <w:r>
        <w:rPr>
          <w:rFonts w:ascii="仿宋" w:hAnsi="仿宋" w:eastAsia="仿宋" w:cs="宋体"/>
          <w:color w:val="auto"/>
          <w:sz w:val="32"/>
          <w:szCs w:val="32"/>
          <w:highlight w:val="none"/>
        </w:rPr>
        <w:t>4</w:t>
      </w:r>
      <w:r>
        <w:rPr>
          <w:rFonts w:hint="eastAsia" w:ascii="仿宋" w:hAnsi="仿宋" w:eastAsia="仿宋" w:cs="宋体"/>
          <w:color w:val="auto"/>
          <w:sz w:val="32"/>
          <w:szCs w:val="32"/>
          <w:highlight w:val="none"/>
        </w:rPr>
        <w:t>月</w:t>
      </w:r>
      <w:r>
        <w:rPr>
          <w:rFonts w:hint="eastAsia" w:ascii="仿宋" w:hAnsi="仿宋" w:eastAsia="仿宋" w:cs="宋体"/>
          <w:color w:val="auto"/>
          <w:sz w:val="32"/>
          <w:szCs w:val="32"/>
          <w:highlight w:val="none"/>
          <w:lang w:val="en-US" w:eastAsia="zh-CN"/>
        </w:rPr>
        <w:t>11</w:t>
      </w:r>
      <w:r>
        <w:rPr>
          <w:rFonts w:hint="eastAsia" w:ascii="仿宋" w:hAnsi="仿宋" w:eastAsia="仿宋" w:cs="宋体"/>
          <w:color w:val="auto"/>
          <w:sz w:val="32"/>
          <w:szCs w:val="32"/>
          <w:highlight w:val="none"/>
        </w:rPr>
        <w:t>日</w:t>
      </w:r>
    </w:p>
    <w:p>
      <w:pPr>
        <w:autoSpaceDN w:val="0"/>
        <w:spacing w:line="500" w:lineRule="exact"/>
        <w:ind w:firstLine="640" w:firstLineChars="200"/>
        <w:rPr>
          <w:rFonts w:ascii="仿宋" w:hAnsi="仿宋" w:eastAsia="仿宋" w:cs="仿宋"/>
          <w:color w:val="auto"/>
          <w:kern w:val="0"/>
          <w:sz w:val="32"/>
          <w:szCs w:val="32"/>
          <w:highlight w:val="none"/>
        </w:rPr>
      </w:pPr>
    </w:p>
    <w:p>
      <w:pPr>
        <w:autoSpaceDN w:val="0"/>
        <w:spacing w:line="500" w:lineRule="exact"/>
        <w:rPr>
          <w:rFonts w:ascii="宋体" w:hAnsi="宋体"/>
          <w:color w:val="auto"/>
          <w:highlight w:val="none"/>
        </w:rPr>
      </w:pPr>
      <w:bookmarkStart w:id="51" w:name="_GoBack"/>
      <w:bookmarkEnd w:id="51"/>
    </w:p>
    <w:p>
      <w:pPr>
        <w:autoSpaceDN w:val="0"/>
        <w:spacing w:line="500" w:lineRule="exact"/>
        <w:rPr>
          <w:rFonts w:ascii="宋体" w:hAnsi="宋体"/>
          <w:color w:val="auto"/>
          <w:highlight w:val="none"/>
        </w:rPr>
      </w:pPr>
    </w:p>
    <w:p>
      <w:pPr>
        <w:autoSpaceDN w:val="0"/>
        <w:spacing w:line="500" w:lineRule="exact"/>
        <w:rPr>
          <w:rFonts w:ascii="宋体" w:hAnsi="宋体"/>
          <w:color w:val="auto"/>
          <w:highlight w:val="none"/>
        </w:rPr>
      </w:pPr>
    </w:p>
    <w:p>
      <w:pPr>
        <w:autoSpaceDN w:val="0"/>
        <w:spacing w:line="500" w:lineRule="exact"/>
        <w:rPr>
          <w:rFonts w:ascii="宋体" w:hAnsi="宋体"/>
          <w:color w:val="auto"/>
          <w:highlight w:val="none"/>
        </w:rPr>
      </w:pPr>
    </w:p>
    <w:p>
      <w:pPr>
        <w:autoSpaceDN w:val="0"/>
        <w:spacing w:line="500" w:lineRule="exact"/>
        <w:rPr>
          <w:rFonts w:ascii="宋体" w:hAnsi="宋体"/>
          <w:color w:val="auto"/>
          <w:highlight w:val="none"/>
        </w:rPr>
      </w:pPr>
    </w:p>
    <w:p>
      <w:pPr>
        <w:rPr>
          <w:rFonts w:ascii="宋体" w:hAnsi="宋体"/>
          <w:color w:val="auto"/>
          <w:highlight w:val="none"/>
        </w:rPr>
      </w:pPr>
      <w:r>
        <w:rPr>
          <w:rFonts w:ascii="宋体" w:hAnsi="宋体"/>
          <w:color w:val="auto"/>
          <w:highlight w:val="none"/>
        </w:rPr>
        <w:br w:type="page"/>
      </w:r>
    </w:p>
    <w:p>
      <w:pPr>
        <w:pStyle w:val="4"/>
        <w:rPr>
          <w:rFonts w:ascii="仿宋" w:hAnsi="仿宋" w:eastAsia="仿宋"/>
          <w:color w:val="auto"/>
          <w:sz w:val="32"/>
          <w:highlight w:val="none"/>
        </w:rPr>
      </w:pPr>
      <w:r>
        <w:rPr>
          <w:rFonts w:hint="eastAsia" w:ascii="仿宋" w:hAnsi="仿宋" w:eastAsia="仿宋"/>
          <w:color w:val="auto"/>
          <w:sz w:val="32"/>
          <w:highlight w:val="none"/>
        </w:rPr>
        <w:t>附表</w:t>
      </w:r>
    </w:p>
    <w:p>
      <w:pPr>
        <w:pStyle w:val="108"/>
        <w:rPr>
          <w:rFonts w:ascii="仿宋" w:hAnsi="仿宋" w:eastAsia="仿宋"/>
          <w:color w:val="auto"/>
          <w:sz w:val="32"/>
          <w:szCs w:val="32"/>
          <w:highlight w:val="none"/>
        </w:rPr>
      </w:pPr>
      <w:bookmarkStart w:id="16" w:name="_Toc4807"/>
      <w:bookmarkStart w:id="17" w:name="_Toc523927112"/>
      <w:r>
        <w:rPr>
          <w:rFonts w:hint="eastAsia" w:ascii="仿宋" w:hAnsi="仿宋" w:eastAsia="仿宋"/>
          <w:color w:val="auto"/>
          <w:sz w:val="32"/>
          <w:szCs w:val="32"/>
          <w:highlight w:val="none"/>
        </w:rPr>
        <w:t>报价</w:t>
      </w:r>
      <w:bookmarkEnd w:id="16"/>
      <w:r>
        <w:rPr>
          <w:rFonts w:hint="eastAsia" w:ascii="仿宋" w:hAnsi="仿宋" w:eastAsia="仿宋"/>
          <w:color w:val="auto"/>
          <w:sz w:val="32"/>
          <w:szCs w:val="32"/>
          <w:highlight w:val="none"/>
        </w:rPr>
        <w:t>申</w:t>
      </w:r>
      <w:bookmarkStart w:id="18" w:name="_Toc523414548"/>
      <w:r>
        <w:rPr>
          <w:rFonts w:hint="eastAsia" w:ascii="仿宋" w:hAnsi="仿宋" w:eastAsia="仿宋"/>
          <w:color w:val="auto"/>
          <w:sz w:val="32"/>
          <w:szCs w:val="32"/>
          <w:highlight w:val="none"/>
        </w:rPr>
        <w:t>请表（确认函）</w:t>
      </w:r>
      <w:bookmarkEnd w:id="17"/>
    </w:p>
    <w:p>
      <w:pPr>
        <w:rPr>
          <w:rFonts w:ascii="仿宋" w:hAnsi="仿宋" w:eastAsia="仿宋"/>
          <w:color w:val="auto"/>
          <w:sz w:val="32"/>
          <w:szCs w:val="32"/>
          <w:highlight w:val="none"/>
        </w:rPr>
      </w:pPr>
    </w:p>
    <w:bookmarkEnd w:id="18"/>
    <w:tbl>
      <w:tblPr>
        <w:tblStyle w:val="3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竞标人</w:t>
            </w:r>
            <w:r>
              <w:rPr>
                <w:rFonts w:hint="eastAsia" w:ascii="仿宋" w:hAnsi="仿宋" w:eastAsia="仿宋"/>
                <w:color w:val="auto"/>
                <w:sz w:val="32"/>
                <w:szCs w:val="32"/>
                <w:highlight w:val="none"/>
              </w:rPr>
              <w:t>名称</w:t>
            </w:r>
          </w:p>
        </w:tc>
        <w:tc>
          <w:tcPr>
            <w:tcW w:w="6834" w:type="dxa"/>
            <w:gridSpan w:val="3"/>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竞标人</w:t>
            </w:r>
            <w:r>
              <w:rPr>
                <w:rFonts w:hint="eastAsia" w:ascii="仿宋" w:hAnsi="仿宋" w:eastAsia="仿宋"/>
                <w:color w:val="auto"/>
                <w:sz w:val="32"/>
                <w:szCs w:val="32"/>
                <w:highlight w:val="none"/>
              </w:rPr>
              <w:t>联系地址</w:t>
            </w:r>
          </w:p>
        </w:tc>
        <w:tc>
          <w:tcPr>
            <w:tcW w:w="6834" w:type="dxa"/>
            <w:gridSpan w:val="3"/>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r>
              <w:rPr>
                <w:rFonts w:hint="eastAsia" w:ascii="仿宋" w:hAnsi="仿宋" w:eastAsia="仿宋"/>
                <w:color w:val="auto"/>
                <w:sz w:val="32"/>
                <w:szCs w:val="32"/>
                <w:highlight w:val="none"/>
              </w:rPr>
              <w:t>法定代表人</w:t>
            </w:r>
          </w:p>
        </w:tc>
        <w:tc>
          <w:tcPr>
            <w:tcW w:w="2549"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p>
        </w:tc>
        <w:tc>
          <w:tcPr>
            <w:tcW w:w="1767"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r>
              <w:rPr>
                <w:rFonts w:hint="eastAsia" w:ascii="仿宋" w:hAnsi="仿宋" w:eastAsia="仿宋"/>
                <w:color w:val="auto"/>
                <w:sz w:val="32"/>
                <w:szCs w:val="32"/>
                <w:highlight w:val="none"/>
              </w:rPr>
              <w:t>委托代理人</w:t>
            </w:r>
          </w:p>
        </w:tc>
        <w:tc>
          <w:tcPr>
            <w:tcW w:w="2518"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r>
              <w:rPr>
                <w:rFonts w:hint="eastAsia" w:ascii="仿宋" w:hAnsi="仿宋" w:eastAsia="仿宋"/>
                <w:color w:val="auto"/>
                <w:sz w:val="32"/>
                <w:szCs w:val="32"/>
                <w:highlight w:val="none"/>
              </w:rPr>
              <w:t>业务联系人</w:t>
            </w:r>
          </w:p>
        </w:tc>
        <w:tc>
          <w:tcPr>
            <w:tcW w:w="2549"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p>
        </w:tc>
        <w:tc>
          <w:tcPr>
            <w:tcW w:w="1767"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r>
              <w:rPr>
                <w:rFonts w:hint="eastAsia" w:ascii="仿宋" w:hAnsi="仿宋" w:eastAsia="仿宋"/>
                <w:color w:val="auto"/>
                <w:sz w:val="32"/>
                <w:szCs w:val="32"/>
                <w:highlight w:val="none"/>
              </w:rPr>
              <w:t>联系电话</w:t>
            </w:r>
          </w:p>
        </w:tc>
        <w:tc>
          <w:tcPr>
            <w:tcW w:w="2518"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r>
              <w:rPr>
                <w:rFonts w:hint="eastAsia" w:ascii="仿宋" w:hAnsi="仿宋" w:eastAsia="仿宋"/>
                <w:color w:val="auto"/>
                <w:sz w:val="32"/>
                <w:szCs w:val="32"/>
                <w:highlight w:val="none"/>
              </w:rPr>
              <w:t>传真</w:t>
            </w:r>
          </w:p>
        </w:tc>
        <w:tc>
          <w:tcPr>
            <w:tcW w:w="2549"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p>
        </w:tc>
        <w:tc>
          <w:tcPr>
            <w:tcW w:w="1767"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r>
              <w:rPr>
                <w:rFonts w:hint="eastAsia" w:ascii="仿宋" w:hAnsi="仿宋" w:eastAsia="仿宋"/>
                <w:color w:val="auto"/>
                <w:sz w:val="32"/>
                <w:szCs w:val="32"/>
                <w:highlight w:val="none"/>
              </w:rPr>
              <w:t>电子邮箱</w:t>
            </w:r>
          </w:p>
        </w:tc>
        <w:tc>
          <w:tcPr>
            <w:tcW w:w="2518" w:type="dxa"/>
            <w:tcBorders>
              <w:top w:val="single" w:color="auto" w:sz="4" w:space="0"/>
              <w:left w:val="single" w:color="auto" w:sz="4" w:space="0"/>
              <w:bottom w:val="single" w:color="auto" w:sz="4" w:space="0"/>
              <w:right w:val="single" w:color="auto" w:sz="4" w:space="0"/>
            </w:tcBorders>
            <w:vAlign w:val="center"/>
          </w:tcPr>
          <w:p>
            <w:pPr>
              <w:pStyle w:val="129"/>
              <w:rPr>
                <w:rFonts w:ascii="仿宋" w:hAnsi="仿宋" w:eastAsia="仿宋"/>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7" w:hRule="atLeast"/>
          <w:jc w:val="center"/>
        </w:trPr>
        <w:tc>
          <w:tcPr>
            <w:tcW w:w="8928" w:type="dxa"/>
            <w:gridSpan w:val="4"/>
            <w:tcBorders>
              <w:top w:val="single" w:color="auto" w:sz="4" w:space="0"/>
              <w:left w:val="single" w:color="auto" w:sz="4" w:space="0"/>
              <w:bottom w:val="single" w:color="auto" w:sz="4" w:space="0"/>
              <w:right w:val="single" w:color="auto" w:sz="4" w:space="0"/>
            </w:tcBorders>
            <w:vAlign w:val="center"/>
          </w:tcPr>
          <w:p>
            <w:pPr>
              <w:pStyle w:val="129"/>
              <w:jc w:val="left"/>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1.申请参加询比采购的项目名称： </w:t>
            </w:r>
          </w:p>
          <w:p>
            <w:pPr>
              <w:pStyle w:val="129"/>
              <w:rPr>
                <w:rFonts w:ascii="仿宋" w:hAnsi="仿宋" w:eastAsia="仿宋"/>
                <w:color w:val="auto"/>
                <w:sz w:val="32"/>
                <w:szCs w:val="32"/>
                <w:highlight w:val="none"/>
              </w:rPr>
            </w:pPr>
          </w:p>
          <w:p>
            <w:pPr>
              <w:pStyle w:val="129"/>
              <w:jc w:val="left"/>
              <w:rPr>
                <w:rFonts w:ascii="仿宋" w:hAnsi="仿宋" w:eastAsia="仿宋"/>
                <w:color w:val="auto"/>
                <w:sz w:val="32"/>
                <w:szCs w:val="32"/>
                <w:highlight w:val="none"/>
              </w:rPr>
            </w:pPr>
            <w:r>
              <w:rPr>
                <w:rFonts w:hint="eastAsia" w:ascii="仿宋" w:hAnsi="仿宋" w:eastAsia="仿宋"/>
                <w:color w:val="auto"/>
                <w:sz w:val="32"/>
                <w:szCs w:val="32"/>
                <w:highlight w:val="none"/>
              </w:rPr>
              <w:t>2.其它说明：</w:t>
            </w:r>
          </w:p>
          <w:p>
            <w:pPr>
              <w:pStyle w:val="129"/>
              <w:rPr>
                <w:rFonts w:ascii="仿宋" w:hAnsi="仿宋" w:eastAsia="仿宋"/>
                <w:color w:val="auto"/>
                <w:sz w:val="32"/>
                <w:szCs w:val="32"/>
                <w:highlight w:val="none"/>
              </w:rPr>
            </w:pPr>
          </w:p>
          <w:p>
            <w:pPr>
              <w:pStyle w:val="129"/>
              <w:rPr>
                <w:rFonts w:ascii="仿宋" w:hAnsi="仿宋" w:eastAsia="仿宋"/>
                <w:color w:val="auto"/>
                <w:sz w:val="32"/>
                <w:szCs w:val="32"/>
                <w:highlight w:val="none"/>
              </w:rPr>
            </w:pPr>
          </w:p>
          <w:p>
            <w:pPr>
              <w:pStyle w:val="129"/>
              <w:rPr>
                <w:rFonts w:ascii="仿宋" w:hAnsi="仿宋" w:eastAsia="仿宋"/>
                <w:color w:val="auto"/>
                <w:sz w:val="32"/>
                <w:szCs w:val="32"/>
                <w:highlight w:val="none"/>
              </w:rPr>
            </w:pPr>
          </w:p>
          <w:p>
            <w:pPr>
              <w:pStyle w:val="129"/>
              <w:rPr>
                <w:rFonts w:ascii="仿宋" w:hAnsi="仿宋" w:eastAsia="仿宋"/>
                <w:color w:val="auto"/>
                <w:sz w:val="32"/>
                <w:szCs w:val="32"/>
                <w:highlight w:val="none"/>
              </w:rPr>
            </w:pPr>
          </w:p>
          <w:p>
            <w:pPr>
              <w:pStyle w:val="129"/>
              <w:rPr>
                <w:rFonts w:ascii="仿宋" w:hAnsi="仿宋" w:eastAsia="仿宋"/>
                <w:color w:val="auto"/>
                <w:sz w:val="32"/>
                <w:szCs w:val="32"/>
                <w:highlight w:val="none"/>
              </w:rPr>
            </w:pPr>
          </w:p>
          <w:p>
            <w:pPr>
              <w:pStyle w:val="129"/>
              <w:rPr>
                <w:rFonts w:ascii="仿宋" w:hAnsi="仿宋" w:eastAsia="仿宋"/>
                <w:color w:val="auto"/>
                <w:sz w:val="32"/>
                <w:szCs w:val="32"/>
                <w:highlight w:val="none"/>
              </w:rPr>
            </w:pPr>
          </w:p>
          <w:p>
            <w:pPr>
              <w:pStyle w:val="129"/>
              <w:ind w:firstLine="4000" w:firstLineChars="1250"/>
              <w:jc w:val="left"/>
              <w:rPr>
                <w:rFonts w:ascii="仿宋" w:hAnsi="仿宋" w:eastAsia="仿宋"/>
                <w:color w:val="auto"/>
                <w:sz w:val="32"/>
                <w:szCs w:val="32"/>
                <w:highlight w:val="none"/>
              </w:rPr>
            </w:pPr>
            <w:r>
              <w:rPr>
                <w:rFonts w:hint="eastAsia" w:ascii="仿宋" w:hAnsi="仿宋" w:eastAsia="仿宋"/>
                <w:color w:val="auto"/>
                <w:sz w:val="32"/>
                <w:szCs w:val="32"/>
                <w:highlight w:val="none"/>
              </w:rPr>
              <w:t>报价人（公章）：</w:t>
            </w:r>
          </w:p>
          <w:p>
            <w:pPr>
              <w:pStyle w:val="129"/>
              <w:ind w:firstLine="8409" w:firstLineChars="2628"/>
              <w:jc w:val="left"/>
              <w:rPr>
                <w:rFonts w:ascii="仿宋" w:hAnsi="仿宋" w:eastAsia="仿宋"/>
                <w:color w:val="auto"/>
                <w:sz w:val="32"/>
                <w:szCs w:val="32"/>
                <w:highlight w:val="none"/>
              </w:rPr>
            </w:pPr>
          </w:p>
          <w:p>
            <w:pPr>
              <w:pStyle w:val="129"/>
              <w:ind w:firstLine="6080" w:firstLineChars="1900"/>
              <w:jc w:val="left"/>
              <w:rPr>
                <w:rFonts w:ascii="仿宋" w:hAnsi="仿宋" w:eastAsia="仿宋"/>
                <w:color w:val="auto"/>
                <w:sz w:val="32"/>
                <w:szCs w:val="32"/>
                <w:highlight w:val="none"/>
              </w:rPr>
            </w:pPr>
            <w:r>
              <w:rPr>
                <w:rFonts w:hint="eastAsia" w:ascii="仿宋" w:hAnsi="仿宋" w:eastAsia="仿宋"/>
                <w:color w:val="auto"/>
                <w:sz w:val="32"/>
                <w:szCs w:val="32"/>
                <w:highlight w:val="none"/>
              </w:rPr>
              <w:t>年    月    日</w:t>
            </w:r>
          </w:p>
          <w:p>
            <w:pPr>
              <w:rPr>
                <w:rFonts w:ascii="仿宋" w:hAnsi="仿宋" w:eastAsia="仿宋"/>
                <w:color w:val="auto"/>
                <w:sz w:val="32"/>
                <w:szCs w:val="32"/>
                <w:highlight w:val="none"/>
              </w:rPr>
            </w:pPr>
          </w:p>
        </w:tc>
      </w:tr>
    </w:tbl>
    <w:p>
      <w:pPr>
        <w:rPr>
          <w:rFonts w:ascii="仿宋" w:hAnsi="仿宋" w:eastAsia="仿宋"/>
          <w:color w:val="auto"/>
          <w:sz w:val="32"/>
          <w:szCs w:val="32"/>
          <w:highlight w:val="none"/>
        </w:rPr>
      </w:pPr>
      <w:r>
        <w:rPr>
          <w:rFonts w:hint="eastAsia" w:ascii="仿宋" w:hAnsi="仿宋" w:eastAsia="仿宋"/>
          <w:color w:val="auto"/>
          <w:sz w:val="32"/>
          <w:szCs w:val="32"/>
          <w:highlight w:val="none"/>
        </w:rPr>
        <w:t>附件：企业法人营业执照或事业单位登记证书的扫描件</w:t>
      </w:r>
    </w:p>
    <w:p>
      <w:pPr>
        <w:tabs>
          <w:tab w:val="left" w:pos="2300"/>
          <w:tab w:val="left" w:pos="5660"/>
        </w:tabs>
        <w:autoSpaceDE w:val="0"/>
        <w:autoSpaceDN w:val="0"/>
        <w:adjustRightInd w:val="0"/>
        <w:spacing w:line="360" w:lineRule="auto"/>
        <w:ind w:firstLine="480"/>
        <w:rPr>
          <w:rFonts w:ascii="仿宋" w:hAnsi="仿宋" w:eastAsia="仿宋" w:cs="仿宋"/>
          <w:color w:val="auto"/>
          <w:sz w:val="32"/>
          <w:szCs w:val="32"/>
          <w:highlight w:val="none"/>
        </w:rPr>
      </w:pPr>
    </w:p>
    <w:bookmarkEnd w:id="4"/>
    <w:bookmarkEnd w:id="5"/>
    <w:bookmarkEnd w:id="6"/>
    <w:bookmarkEnd w:id="7"/>
    <w:bookmarkEnd w:id="8"/>
    <w:bookmarkEnd w:id="9"/>
    <w:bookmarkEnd w:id="10"/>
    <w:bookmarkEnd w:id="11"/>
    <w:bookmarkEnd w:id="12"/>
    <w:bookmarkEnd w:id="13"/>
    <w:bookmarkEnd w:id="14"/>
    <w:bookmarkEnd w:id="15"/>
    <w:p>
      <w:pPr>
        <w:tabs>
          <w:tab w:val="left" w:pos="2300"/>
          <w:tab w:val="left" w:pos="5660"/>
        </w:tabs>
        <w:autoSpaceDE w:val="0"/>
        <w:autoSpaceDN w:val="0"/>
        <w:adjustRightInd w:val="0"/>
        <w:spacing w:line="360" w:lineRule="exact"/>
        <w:ind w:firstLine="480"/>
        <w:jc w:val="right"/>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201</w:t>
      </w:r>
      <w:r>
        <w:rPr>
          <w:rFonts w:ascii="仿宋" w:hAnsi="仿宋" w:eastAsia="仿宋" w:cs="宋体"/>
          <w:color w:val="auto"/>
          <w:sz w:val="32"/>
          <w:szCs w:val="32"/>
          <w:highlight w:val="none"/>
        </w:rPr>
        <w:t>9</w:t>
      </w:r>
      <w:r>
        <w:rPr>
          <w:rFonts w:hint="eastAsia" w:ascii="仿宋" w:hAnsi="仿宋" w:eastAsia="仿宋" w:cs="宋体"/>
          <w:color w:val="auto"/>
          <w:sz w:val="32"/>
          <w:szCs w:val="32"/>
          <w:highlight w:val="none"/>
        </w:rPr>
        <w:t>年</w:t>
      </w:r>
      <w:r>
        <w:rPr>
          <w:rFonts w:ascii="仿宋" w:hAnsi="仿宋" w:eastAsia="仿宋" w:cs="宋体"/>
          <w:color w:val="auto"/>
          <w:sz w:val="32"/>
          <w:szCs w:val="32"/>
          <w:highlight w:val="none"/>
        </w:rPr>
        <w:t>4</w:t>
      </w:r>
      <w:r>
        <w:rPr>
          <w:rFonts w:hint="eastAsia" w:ascii="仿宋" w:hAnsi="仿宋" w:eastAsia="仿宋" w:cs="宋体"/>
          <w:color w:val="auto"/>
          <w:sz w:val="32"/>
          <w:szCs w:val="32"/>
          <w:highlight w:val="none"/>
        </w:rPr>
        <w:t>月</w:t>
      </w:r>
      <w:r>
        <w:rPr>
          <w:rFonts w:hint="eastAsia" w:ascii="仿宋" w:hAnsi="仿宋" w:eastAsia="仿宋" w:cs="宋体"/>
          <w:color w:val="auto"/>
          <w:sz w:val="32"/>
          <w:szCs w:val="32"/>
          <w:highlight w:val="none"/>
          <w:lang w:val="en-US" w:eastAsia="zh-CN"/>
        </w:rPr>
        <w:t>11</w:t>
      </w:r>
      <w:r>
        <w:rPr>
          <w:rFonts w:hint="eastAsia" w:ascii="仿宋" w:hAnsi="仿宋" w:eastAsia="仿宋" w:cs="宋体"/>
          <w:color w:val="auto"/>
          <w:sz w:val="32"/>
          <w:szCs w:val="32"/>
          <w:highlight w:val="none"/>
        </w:rPr>
        <w:t>日</w:t>
      </w:r>
    </w:p>
    <w:p>
      <w:pPr>
        <w:rPr>
          <w:rFonts w:hint="eastAsia" w:ascii="仿宋" w:hAnsi="仿宋" w:eastAsia="仿宋"/>
          <w:b/>
          <w:bCs w:val="0"/>
          <w:color w:val="auto"/>
          <w:sz w:val="36"/>
          <w:szCs w:val="36"/>
          <w:highlight w:val="none"/>
        </w:rPr>
      </w:pPr>
      <w:bookmarkStart w:id="19" w:name="_Toc30210"/>
      <w:bookmarkStart w:id="20" w:name="_Toc189369359"/>
      <w:bookmarkStart w:id="21" w:name="_Toc7659"/>
      <w:bookmarkStart w:id="22" w:name="_Toc27288"/>
      <w:r>
        <w:rPr>
          <w:rFonts w:hint="eastAsia" w:ascii="仿宋" w:hAnsi="仿宋" w:eastAsia="仿宋"/>
          <w:b/>
          <w:bCs w:val="0"/>
          <w:color w:val="auto"/>
          <w:sz w:val="36"/>
          <w:szCs w:val="36"/>
          <w:highlight w:val="none"/>
        </w:rPr>
        <w:br w:type="page"/>
      </w:r>
    </w:p>
    <w:p>
      <w:pPr>
        <w:pStyle w:val="2"/>
        <w:rPr>
          <w:rFonts w:ascii="仿宋" w:hAnsi="仿宋" w:eastAsia="仿宋"/>
          <w:b/>
          <w:bCs w:val="0"/>
          <w:color w:val="auto"/>
          <w:sz w:val="36"/>
          <w:szCs w:val="36"/>
          <w:highlight w:val="none"/>
        </w:rPr>
      </w:pPr>
      <w:r>
        <w:rPr>
          <w:rFonts w:hint="eastAsia" w:ascii="仿宋" w:hAnsi="仿宋" w:eastAsia="仿宋"/>
          <w:b/>
          <w:bCs w:val="0"/>
          <w:color w:val="auto"/>
          <w:sz w:val="36"/>
          <w:szCs w:val="36"/>
          <w:highlight w:val="none"/>
        </w:rPr>
        <w:t xml:space="preserve">第二章  </w:t>
      </w:r>
      <w:r>
        <w:rPr>
          <w:rFonts w:hint="eastAsia" w:ascii="仿宋" w:hAnsi="仿宋" w:eastAsia="仿宋"/>
          <w:b/>
          <w:bCs w:val="0"/>
          <w:color w:val="auto"/>
          <w:sz w:val="36"/>
          <w:szCs w:val="36"/>
          <w:highlight w:val="none"/>
          <w:lang w:eastAsia="zh-CN"/>
        </w:rPr>
        <w:t>竞标人</w:t>
      </w:r>
      <w:r>
        <w:rPr>
          <w:rFonts w:hint="eastAsia" w:ascii="仿宋" w:hAnsi="仿宋" w:eastAsia="仿宋"/>
          <w:b/>
          <w:bCs w:val="0"/>
          <w:color w:val="auto"/>
          <w:sz w:val="36"/>
          <w:szCs w:val="36"/>
          <w:highlight w:val="none"/>
        </w:rPr>
        <w:t>须知</w:t>
      </w:r>
      <w:bookmarkEnd w:id="19"/>
      <w:bookmarkEnd w:id="20"/>
      <w:bookmarkEnd w:id="21"/>
      <w:bookmarkEnd w:id="22"/>
    </w:p>
    <w:p>
      <w:pPr>
        <w:rPr>
          <w:rFonts w:ascii="仿宋" w:hAnsi="仿宋" w:eastAsia="仿宋"/>
          <w:color w:val="auto"/>
          <w:sz w:val="32"/>
          <w:szCs w:val="32"/>
          <w:highlight w:val="none"/>
        </w:rPr>
      </w:pPr>
    </w:p>
    <w:tbl>
      <w:tblPr>
        <w:tblStyle w:val="30"/>
        <w:tblW w:w="9513" w:type="dxa"/>
        <w:tblInd w:w="0" w:type="dxa"/>
        <w:tblLayout w:type="fixed"/>
        <w:tblCellMar>
          <w:top w:w="15" w:type="dxa"/>
          <w:left w:w="15" w:type="dxa"/>
          <w:bottom w:w="15" w:type="dxa"/>
          <w:right w:w="15" w:type="dxa"/>
        </w:tblCellMar>
      </w:tblPr>
      <w:tblGrid>
        <w:gridCol w:w="2850"/>
        <w:gridCol w:w="6663"/>
      </w:tblGrid>
      <w:tr>
        <w:tblPrEx>
          <w:tblLayout w:type="fixed"/>
          <w:tblCellMar>
            <w:top w:w="15" w:type="dxa"/>
            <w:left w:w="15" w:type="dxa"/>
            <w:bottom w:w="15" w:type="dxa"/>
            <w:right w:w="15" w:type="dxa"/>
          </w:tblCellMar>
        </w:tblPrEx>
        <w:trPr>
          <w:trHeight w:val="28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bookmarkStart w:id="23" w:name="_Toc2339"/>
            <w:r>
              <w:rPr>
                <w:rFonts w:hint="eastAsia" w:asciiTheme="majorEastAsia" w:hAnsiTheme="majorEastAsia" w:eastAsiaTheme="majorEastAsia" w:cstheme="majorEastAsia"/>
                <w:bCs/>
                <w:color w:val="auto"/>
                <w:kern w:val="0"/>
                <w:highlight w:val="none"/>
                <w:lang w:bidi="ar"/>
              </w:rPr>
              <w:t>名称</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编列内容</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资金来源及比例</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业主自筹，100%</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资金落实情况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已落实</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是否接受联合体投标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不接受</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接受，应满足下列要求：</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投标预备会</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不召开</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召开，召开时间：/</w:t>
            </w:r>
          </w:p>
        </w:tc>
      </w:tr>
      <w:tr>
        <w:tblPrEx>
          <w:tblLayout w:type="fixed"/>
          <w:tblCellMar>
            <w:top w:w="15" w:type="dxa"/>
            <w:left w:w="15" w:type="dxa"/>
            <w:bottom w:w="15" w:type="dxa"/>
            <w:right w:w="15" w:type="dxa"/>
          </w:tblCellMar>
        </w:tblPrEx>
        <w:trPr>
          <w:trHeight w:val="28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ind w:firstLine="960" w:firstLineChars="400"/>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召开地点：/</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分包</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不允许</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允许，分包内容要求：/</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实质性要求和条件</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详见合同</w:t>
            </w:r>
          </w:p>
        </w:tc>
      </w:tr>
      <w:tr>
        <w:tblPrEx>
          <w:tblLayout w:type="fixed"/>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偏差</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不允许</w:t>
            </w:r>
          </w:p>
        </w:tc>
      </w:tr>
      <w:tr>
        <w:tblPrEx>
          <w:tblLayout w:type="fixed"/>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构成询比文件的其他资料</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u w:val="single"/>
              </w:rPr>
            </w:pPr>
            <w:r>
              <w:rPr>
                <w:rFonts w:hint="eastAsia" w:asciiTheme="majorEastAsia" w:hAnsiTheme="majorEastAsia" w:eastAsiaTheme="majorEastAsia" w:cstheme="majorEastAsia"/>
                <w:bCs/>
                <w:color w:val="auto"/>
                <w:kern w:val="0"/>
                <w:highlight w:val="none"/>
                <w:u w:val="single"/>
                <w:lang w:bidi="ar"/>
              </w:rPr>
              <w:t>采购人</w:t>
            </w:r>
            <w:r>
              <w:rPr>
                <w:rFonts w:hint="eastAsia" w:asciiTheme="majorEastAsia" w:hAnsiTheme="majorEastAsia" w:eastAsiaTheme="majorEastAsia" w:cstheme="majorEastAsia"/>
                <w:bCs/>
                <w:color w:val="auto"/>
                <w:kern w:val="0"/>
                <w:highlight w:val="none"/>
                <w:lang w:bidi="ar"/>
              </w:rPr>
              <w:t>发布的有关本次采购的补遗书和通知公告等。</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eastAsia="zh-CN" w:bidi="ar"/>
              </w:rPr>
              <w:t>竞标人</w:t>
            </w:r>
            <w:r>
              <w:rPr>
                <w:rFonts w:hint="eastAsia" w:asciiTheme="majorEastAsia" w:hAnsiTheme="majorEastAsia" w:eastAsiaTheme="majorEastAsia" w:cstheme="majorEastAsia"/>
                <w:bCs/>
                <w:color w:val="auto"/>
                <w:kern w:val="0"/>
                <w:highlight w:val="none"/>
                <w:lang w:bidi="ar"/>
              </w:rPr>
              <w:t>要求澄清询比文件</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时间：递交</w:t>
            </w:r>
            <w:r>
              <w:rPr>
                <w:rFonts w:hint="eastAsia" w:asciiTheme="majorEastAsia" w:hAnsiTheme="majorEastAsia" w:eastAsiaTheme="majorEastAsia" w:cstheme="majorEastAsia"/>
                <w:bCs/>
                <w:color w:val="auto"/>
                <w:kern w:val="0"/>
                <w:highlight w:val="none"/>
                <w:lang w:eastAsia="zh-CN" w:bidi="ar"/>
              </w:rPr>
              <w:t>响应文件</w:t>
            </w:r>
            <w:r>
              <w:rPr>
                <w:rFonts w:hint="eastAsia" w:asciiTheme="majorEastAsia" w:hAnsiTheme="majorEastAsia" w:eastAsiaTheme="majorEastAsia" w:cstheme="majorEastAsia"/>
                <w:bCs/>
                <w:color w:val="auto"/>
                <w:kern w:val="0"/>
                <w:highlight w:val="none"/>
                <w:lang w:bidi="ar"/>
              </w:rPr>
              <w:t>截止之日</w:t>
            </w:r>
            <w:r>
              <w:rPr>
                <w:rStyle w:val="80"/>
                <w:rFonts w:hint="eastAsia" w:asciiTheme="majorEastAsia" w:hAnsiTheme="majorEastAsia" w:eastAsiaTheme="majorEastAsia" w:cstheme="majorEastAsia"/>
                <w:bCs/>
                <w:color w:val="auto"/>
                <w:highlight w:val="none"/>
                <w:lang w:bidi="ar"/>
              </w:rPr>
              <w:t>3</w:t>
            </w:r>
            <w:r>
              <w:rPr>
                <w:rStyle w:val="61"/>
                <w:rFonts w:hint="eastAsia" w:asciiTheme="majorEastAsia" w:hAnsiTheme="majorEastAsia" w:eastAsiaTheme="majorEastAsia" w:cstheme="majorEastAsia"/>
                <w:bCs/>
                <w:color w:val="auto"/>
                <w:highlight w:val="none"/>
                <w:lang w:bidi="ar"/>
              </w:rPr>
              <w:t>天前</w:t>
            </w:r>
          </w:p>
        </w:tc>
      </w:tr>
      <w:tr>
        <w:tblPrEx>
          <w:tblLayout w:type="fixed"/>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询比文件澄清发出的形式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以电子文件的形式</w:t>
            </w:r>
            <w:r>
              <w:rPr>
                <w:rFonts w:hint="eastAsia" w:asciiTheme="majorEastAsia" w:hAnsiTheme="majorEastAsia" w:eastAsiaTheme="majorEastAsia" w:cstheme="majorEastAsia"/>
                <w:color w:val="auto"/>
                <w:highlight w:val="none"/>
              </w:rPr>
              <w:t>信息发布，</w:t>
            </w:r>
            <w:r>
              <w:rPr>
                <w:rFonts w:hint="eastAsia" w:asciiTheme="majorEastAsia" w:hAnsiTheme="majorEastAsia" w:eastAsiaTheme="majorEastAsia" w:cstheme="majorEastAsia"/>
                <w:color w:val="auto"/>
                <w:highlight w:val="none"/>
                <w:lang w:eastAsia="zh-CN"/>
              </w:rPr>
              <w:t>竞标人</w:t>
            </w:r>
            <w:r>
              <w:rPr>
                <w:rFonts w:hint="eastAsia" w:asciiTheme="majorEastAsia" w:hAnsiTheme="majorEastAsia" w:eastAsiaTheme="majorEastAsia" w:cstheme="majorEastAsia"/>
                <w:color w:val="auto"/>
                <w:highlight w:val="none"/>
              </w:rPr>
              <w:t>应主动关注投标报名时预留的邮箱，无需回函确认；采购人不再以其他方式通知。</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构成</w:t>
            </w:r>
            <w:r>
              <w:rPr>
                <w:rFonts w:hint="eastAsia" w:asciiTheme="majorEastAsia" w:hAnsiTheme="majorEastAsia" w:eastAsiaTheme="majorEastAsia" w:cstheme="majorEastAsia"/>
                <w:bCs/>
                <w:color w:val="auto"/>
                <w:kern w:val="0"/>
                <w:highlight w:val="none"/>
                <w:lang w:eastAsia="zh-CN" w:bidi="ar"/>
              </w:rPr>
              <w:t>响应文件</w:t>
            </w:r>
            <w:r>
              <w:rPr>
                <w:rFonts w:hint="eastAsia" w:asciiTheme="majorEastAsia" w:hAnsiTheme="majorEastAsia" w:eastAsiaTheme="majorEastAsia" w:cstheme="majorEastAsia"/>
                <w:bCs/>
                <w:color w:val="auto"/>
                <w:kern w:val="0"/>
                <w:highlight w:val="none"/>
                <w:lang w:bidi="ar"/>
              </w:rPr>
              <w:t>的其他资料</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u w:val="single"/>
              </w:rPr>
            </w:pPr>
            <w:r>
              <w:rPr>
                <w:rFonts w:hint="eastAsia" w:asciiTheme="majorEastAsia" w:hAnsiTheme="majorEastAsia" w:eastAsiaTheme="majorEastAsia" w:cstheme="majorEastAsia"/>
                <w:bCs/>
                <w:color w:val="auto"/>
                <w:kern w:val="0"/>
                <w:highlight w:val="none"/>
                <w:u w:val="single"/>
                <w:lang w:bidi="ar"/>
              </w:rPr>
              <w:t>/</w:t>
            </w:r>
          </w:p>
        </w:tc>
      </w:tr>
      <w:tr>
        <w:tblPrEx>
          <w:tblLayout w:type="fixed"/>
          <w:tblCellMar>
            <w:top w:w="15" w:type="dxa"/>
            <w:left w:w="15" w:type="dxa"/>
            <w:bottom w:w="15" w:type="dxa"/>
            <w:right w:w="15" w:type="dxa"/>
          </w:tblCellMar>
        </w:tblPrEx>
        <w:trPr>
          <w:trHeight w:val="27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最高投标限价</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color w:val="auto"/>
                <w:highlight w:val="none"/>
              </w:rPr>
              <w:t>最高投标限价：94.5万元</w:t>
            </w:r>
            <w:r>
              <w:rPr>
                <w:rFonts w:hint="eastAsia" w:asciiTheme="majorEastAsia" w:hAnsiTheme="majorEastAsia" w:eastAsiaTheme="majorEastAsia" w:cstheme="majorEastAsia"/>
                <w:bCs/>
                <w:color w:val="auto"/>
                <w:highlight w:val="none"/>
              </w:rPr>
              <w:t xml:space="preserve"> </w:t>
            </w:r>
          </w:p>
        </w:tc>
      </w:tr>
      <w:tr>
        <w:tblPrEx>
          <w:tblLayout w:type="fixed"/>
          <w:tblCellMar>
            <w:top w:w="15" w:type="dxa"/>
            <w:left w:w="15" w:type="dxa"/>
            <w:bottom w:w="15" w:type="dxa"/>
            <w:right w:w="15" w:type="dxa"/>
          </w:tblCellMar>
        </w:tblPrEx>
        <w:trPr>
          <w:trHeight w:val="64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投标报价的其他要求</w:t>
            </w:r>
          </w:p>
        </w:tc>
        <w:tc>
          <w:tcPr>
            <w:tcW w:w="6663" w:type="dxa"/>
            <w:tcBorders>
              <w:top w:val="single" w:color="000000" w:sz="4" w:space="0"/>
              <w:left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1</w:t>
            </w:r>
            <w:r>
              <w:rPr>
                <w:rStyle w:val="53"/>
                <w:rFonts w:hint="default" w:asciiTheme="majorEastAsia" w:hAnsiTheme="majorEastAsia" w:eastAsiaTheme="majorEastAsia" w:cstheme="majorEastAsia"/>
                <w:bCs/>
                <w:color w:val="auto"/>
                <w:sz w:val="24"/>
                <w:szCs w:val="24"/>
                <w:highlight w:val="none"/>
                <w:lang w:bidi="ar"/>
              </w:rPr>
              <w:t>.</w:t>
            </w:r>
            <w:r>
              <w:rPr>
                <w:rStyle w:val="53"/>
                <w:rFonts w:hint="eastAsia" w:asciiTheme="majorEastAsia" w:hAnsiTheme="majorEastAsia" w:eastAsiaTheme="majorEastAsia" w:cstheme="majorEastAsia"/>
                <w:bCs/>
                <w:color w:val="auto"/>
                <w:sz w:val="24"/>
                <w:szCs w:val="24"/>
                <w:highlight w:val="none"/>
                <w:lang w:eastAsia="zh-CN" w:bidi="ar"/>
              </w:rPr>
              <w:t>竞标人</w:t>
            </w:r>
            <w:r>
              <w:rPr>
                <w:rStyle w:val="53"/>
                <w:rFonts w:hint="default" w:asciiTheme="majorEastAsia" w:hAnsiTheme="majorEastAsia" w:eastAsiaTheme="majorEastAsia" w:cstheme="majorEastAsia"/>
                <w:bCs/>
                <w:color w:val="auto"/>
                <w:sz w:val="24"/>
                <w:szCs w:val="24"/>
                <w:highlight w:val="none"/>
                <w:lang w:bidi="ar"/>
              </w:rPr>
              <w:t>按照询比文件中提供的价格清单及填写要求填写；</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投标有效期</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自</w:t>
            </w:r>
            <w:r>
              <w:rPr>
                <w:rFonts w:hint="eastAsia" w:asciiTheme="majorEastAsia" w:hAnsiTheme="majorEastAsia" w:eastAsiaTheme="majorEastAsia" w:cstheme="majorEastAsia"/>
                <w:bCs/>
                <w:color w:val="auto"/>
                <w:kern w:val="0"/>
                <w:highlight w:val="none"/>
                <w:lang w:eastAsia="zh-CN" w:bidi="ar"/>
              </w:rPr>
              <w:t>竞标人</w:t>
            </w:r>
            <w:r>
              <w:rPr>
                <w:rFonts w:hint="eastAsia" w:asciiTheme="majorEastAsia" w:hAnsiTheme="majorEastAsia" w:eastAsiaTheme="majorEastAsia" w:cstheme="majorEastAsia"/>
                <w:bCs/>
                <w:color w:val="auto"/>
                <w:kern w:val="0"/>
                <w:highlight w:val="none"/>
                <w:lang w:bidi="ar"/>
              </w:rPr>
              <w:t>提交</w:t>
            </w:r>
            <w:r>
              <w:rPr>
                <w:rFonts w:hint="eastAsia" w:asciiTheme="majorEastAsia" w:hAnsiTheme="majorEastAsia" w:eastAsiaTheme="majorEastAsia" w:cstheme="majorEastAsia"/>
                <w:bCs/>
                <w:color w:val="auto"/>
                <w:kern w:val="0"/>
                <w:highlight w:val="none"/>
                <w:lang w:eastAsia="zh-CN" w:bidi="ar"/>
              </w:rPr>
              <w:t>响应文件</w:t>
            </w:r>
            <w:r>
              <w:rPr>
                <w:rFonts w:hint="eastAsia" w:asciiTheme="majorEastAsia" w:hAnsiTheme="majorEastAsia" w:eastAsiaTheme="majorEastAsia" w:cstheme="majorEastAsia"/>
                <w:bCs/>
                <w:color w:val="auto"/>
                <w:kern w:val="0"/>
                <w:highlight w:val="none"/>
                <w:lang w:bidi="ar"/>
              </w:rPr>
              <w:t>截止之日起计算</w:t>
            </w:r>
            <w:r>
              <w:rPr>
                <w:rStyle w:val="80"/>
                <w:rFonts w:hint="eastAsia" w:asciiTheme="majorEastAsia" w:hAnsiTheme="majorEastAsia" w:eastAsiaTheme="majorEastAsia" w:cstheme="majorEastAsia"/>
                <w:bCs/>
                <w:color w:val="auto"/>
                <w:highlight w:val="none"/>
                <w:lang w:bidi="ar"/>
              </w:rPr>
              <w:t>90</w:t>
            </w:r>
            <w:r>
              <w:rPr>
                <w:rStyle w:val="59"/>
                <w:rFonts w:hint="default" w:asciiTheme="majorEastAsia" w:hAnsiTheme="majorEastAsia" w:eastAsiaTheme="majorEastAsia" w:cstheme="majorEastAsia"/>
                <w:bCs/>
                <w:color w:val="auto"/>
                <w:highlight w:val="none"/>
                <w:lang w:bidi="ar"/>
              </w:rPr>
              <w:t>天</w:t>
            </w:r>
          </w:p>
        </w:tc>
      </w:tr>
      <w:tr>
        <w:tblPrEx>
          <w:tblLayout w:type="fixed"/>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近年完成的类似项目情况的时间要求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u w:val="single"/>
              </w:rPr>
            </w:pPr>
            <w:r>
              <w:rPr>
                <w:rFonts w:hint="eastAsia" w:asciiTheme="majorEastAsia" w:hAnsiTheme="majorEastAsia" w:eastAsiaTheme="majorEastAsia" w:cstheme="majorEastAsia"/>
                <w:bCs/>
                <w:color w:val="auto"/>
                <w:kern w:val="0"/>
                <w:highlight w:val="none"/>
                <w:u w:val="single"/>
                <w:lang w:bidi="ar"/>
              </w:rPr>
              <w:t>2016年1月1日至今</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是否允许递交备选投标方案</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不允许</w:t>
            </w:r>
          </w:p>
        </w:tc>
      </w:tr>
      <w:tr>
        <w:tblPrEx>
          <w:tblLayout w:type="fixed"/>
          <w:tblCellMar>
            <w:top w:w="15" w:type="dxa"/>
            <w:left w:w="15" w:type="dxa"/>
            <w:bottom w:w="15" w:type="dxa"/>
            <w:right w:w="15" w:type="dxa"/>
          </w:tblCellMar>
        </w:tblPrEx>
        <w:trPr>
          <w:trHeight w:val="90"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允许</w:t>
            </w:r>
          </w:p>
        </w:tc>
      </w:tr>
      <w:tr>
        <w:tblPrEx>
          <w:tblLayout w:type="fixed"/>
          <w:tblCellMar>
            <w:top w:w="15" w:type="dxa"/>
            <w:left w:w="15" w:type="dxa"/>
            <w:bottom w:w="15" w:type="dxa"/>
            <w:right w:w="15" w:type="dxa"/>
          </w:tblCellMar>
        </w:tblPrEx>
        <w:trPr>
          <w:trHeight w:val="630"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eastAsia="zh-CN" w:bidi="ar"/>
              </w:rPr>
              <w:t>响应文件</w:t>
            </w:r>
            <w:r>
              <w:rPr>
                <w:rFonts w:hint="eastAsia" w:asciiTheme="majorEastAsia" w:hAnsiTheme="majorEastAsia" w:eastAsiaTheme="majorEastAsia" w:cstheme="majorEastAsia"/>
                <w:bCs/>
                <w:color w:val="auto"/>
                <w:kern w:val="0"/>
                <w:highlight w:val="none"/>
                <w:lang w:bidi="ar"/>
              </w:rPr>
              <w:t>副本份数及其他要求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Style w:val="59"/>
                <w:rFonts w:hint="eastAsia" w:asciiTheme="majorEastAsia" w:hAnsiTheme="majorEastAsia" w:eastAsiaTheme="majorEastAsia" w:cstheme="majorEastAsia"/>
                <w:bCs/>
                <w:color w:val="auto"/>
                <w:highlight w:val="none"/>
                <w:lang w:eastAsia="zh-CN" w:bidi="ar"/>
              </w:rPr>
              <w:t>响应文件</w:t>
            </w:r>
            <w:r>
              <w:rPr>
                <w:rStyle w:val="59"/>
                <w:rFonts w:hint="default" w:asciiTheme="majorEastAsia" w:hAnsiTheme="majorEastAsia" w:eastAsiaTheme="majorEastAsia" w:cstheme="majorEastAsia"/>
                <w:bCs/>
                <w:color w:val="auto"/>
                <w:highlight w:val="none"/>
                <w:lang w:bidi="ar"/>
              </w:rPr>
              <w:t>正本份数：</w:t>
            </w:r>
            <w:r>
              <w:rPr>
                <w:rStyle w:val="61"/>
                <w:rFonts w:hint="eastAsia" w:asciiTheme="majorEastAsia" w:hAnsiTheme="majorEastAsia" w:eastAsiaTheme="majorEastAsia" w:cstheme="majorEastAsia"/>
                <w:bCs/>
                <w:color w:val="auto"/>
                <w:highlight w:val="none"/>
                <w:lang w:bidi="ar"/>
              </w:rPr>
              <w:t>1</w:t>
            </w:r>
            <w:r>
              <w:rPr>
                <w:rStyle w:val="59"/>
                <w:rFonts w:hint="default" w:asciiTheme="majorEastAsia" w:hAnsiTheme="majorEastAsia" w:eastAsiaTheme="majorEastAsia" w:cstheme="majorEastAsia"/>
                <w:bCs/>
                <w:color w:val="auto"/>
                <w:highlight w:val="none"/>
                <w:lang w:bidi="ar"/>
              </w:rPr>
              <w:t>份</w:t>
            </w:r>
            <w:r>
              <w:rPr>
                <w:rFonts w:hint="eastAsia" w:asciiTheme="majorEastAsia" w:hAnsiTheme="majorEastAsia" w:eastAsiaTheme="majorEastAsia" w:cstheme="majorEastAsia"/>
                <w:bCs/>
                <w:color w:val="auto"/>
                <w:highlight w:val="none"/>
              </w:rPr>
              <w:t xml:space="preserve"> </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其他要求：/</w:t>
            </w:r>
          </w:p>
        </w:tc>
      </w:tr>
      <w:tr>
        <w:tblPrEx>
          <w:tblLayout w:type="fixed"/>
          <w:tblCellMar>
            <w:top w:w="15" w:type="dxa"/>
            <w:left w:w="15" w:type="dxa"/>
            <w:bottom w:w="15" w:type="dxa"/>
            <w:right w:w="15" w:type="dxa"/>
          </w:tblCellMar>
        </w:tblPrEx>
        <w:trPr>
          <w:trHeight w:val="34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eastAsia="zh-CN" w:bidi="ar"/>
              </w:rPr>
              <w:t>响应文件</w:t>
            </w:r>
            <w:r>
              <w:rPr>
                <w:rFonts w:hint="eastAsia" w:asciiTheme="majorEastAsia" w:hAnsiTheme="majorEastAsia" w:eastAsiaTheme="majorEastAsia" w:cstheme="majorEastAsia"/>
                <w:bCs/>
                <w:color w:val="auto"/>
                <w:kern w:val="0"/>
                <w:highlight w:val="none"/>
                <w:lang w:bidi="ar"/>
              </w:rPr>
              <w:t>是否需分册装订</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不需要</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需要，分册装订要求：</w:t>
            </w:r>
          </w:p>
        </w:tc>
      </w:tr>
      <w:tr>
        <w:tblPrEx>
          <w:tblLayout w:type="fixed"/>
          <w:tblCellMar>
            <w:top w:w="15" w:type="dxa"/>
            <w:left w:w="15" w:type="dxa"/>
            <w:bottom w:w="15" w:type="dxa"/>
            <w:right w:w="15" w:type="dxa"/>
          </w:tblCellMar>
        </w:tblPrEx>
        <w:trPr>
          <w:trHeight w:val="564" w:hRule="atLeast"/>
        </w:trPr>
        <w:tc>
          <w:tcPr>
            <w:tcW w:w="2850" w:type="dxa"/>
            <w:tcBorders>
              <w:top w:val="single" w:color="000000" w:sz="4" w:space="0"/>
              <w:left w:val="single" w:color="000000" w:sz="4" w:space="0"/>
              <w:right w:val="single" w:color="000000" w:sz="4" w:space="0"/>
            </w:tcBorders>
          </w:tcPr>
          <w:p>
            <w:pPr>
              <w:pStyle w:val="111"/>
              <w:ind w:left="147" w:right="141"/>
              <w:jc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color w:val="auto"/>
                <w:highlight w:val="none"/>
              </w:rPr>
              <w:t>封套上应载明的信息</w:t>
            </w:r>
          </w:p>
        </w:tc>
        <w:tc>
          <w:tcPr>
            <w:tcW w:w="6663" w:type="dxa"/>
            <w:tcBorders>
              <w:top w:val="single" w:color="000000" w:sz="4" w:space="0"/>
              <w:left w:val="single" w:color="000000" w:sz="4" w:space="0"/>
              <w:bottom w:val="single" w:color="000000" w:sz="4" w:space="0"/>
              <w:right w:val="single" w:color="000000" w:sz="4" w:space="0"/>
            </w:tcBorders>
          </w:tcPr>
          <w:p>
            <w:pPr>
              <w:pStyle w:val="111"/>
              <w:tabs>
                <w:tab w:val="left" w:pos="739"/>
                <w:tab w:val="left" w:pos="1370"/>
                <w:tab w:val="left" w:pos="1999"/>
                <w:tab w:val="left" w:pos="2627"/>
              </w:tabs>
              <w:snapToGrid w:val="0"/>
              <w:rPr>
                <w:rFonts w:asciiTheme="majorEastAsia" w:hAnsiTheme="majorEastAsia" w:eastAsiaTheme="majorEastAsia" w:cstheme="majorEastAsia"/>
                <w:bCs/>
                <w:color w:val="auto"/>
                <w:kern w:val="0"/>
                <w:highlight w:val="none"/>
                <w:lang w:val="en-US" w:bidi="ar"/>
              </w:rPr>
            </w:pPr>
            <w:r>
              <w:rPr>
                <w:rFonts w:hint="eastAsia" w:asciiTheme="majorEastAsia" w:hAnsiTheme="majorEastAsia" w:eastAsiaTheme="majorEastAsia" w:cstheme="majorEastAsia"/>
                <w:bCs/>
                <w:color w:val="auto"/>
                <w:kern w:val="0"/>
                <w:highlight w:val="none"/>
                <w:lang w:val="en-US" w:bidi="ar"/>
              </w:rPr>
              <w:t>项目名称：驿达高速公路服务区水资源论证报告编制项目</w:t>
            </w:r>
          </w:p>
          <w:p>
            <w:pPr>
              <w:pStyle w:val="111"/>
              <w:tabs>
                <w:tab w:val="left" w:pos="739"/>
                <w:tab w:val="left" w:pos="1370"/>
                <w:tab w:val="left" w:pos="1999"/>
                <w:tab w:val="left" w:pos="2627"/>
              </w:tabs>
              <w:snapToGrid w:val="0"/>
              <w:rPr>
                <w:rStyle w:val="59"/>
                <w:rFonts w:hint="default" w:asciiTheme="majorEastAsia" w:hAnsiTheme="majorEastAsia" w:eastAsiaTheme="majorEastAsia" w:cstheme="majorEastAsia"/>
                <w:bCs/>
                <w:color w:val="auto"/>
                <w:kern w:val="0"/>
                <w:highlight w:val="none"/>
                <w:lang w:val="en-US" w:bidi="ar"/>
              </w:rPr>
            </w:pPr>
            <w:r>
              <w:rPr>
                <w:rFonts w:hint="eastAsia" w:asciiTheme="majorEastAsia" w:hAnsiTheme="majorEastAsia" w:eastAsiaTheme="majorEastAsia" w:cstheme="majorEastAsia"/>
                <w:bCs/>
                <w:color w:val="auto"/>
                <w:kern w:val="0"/>
                <w:highlight w:val="none"/>
                <w:lang w:val="en-US" w:eastAsia="zh-CN" w:bidi="ar"/>
              </w:rPr>
              <w:t>响应文件</w:t>
            </w:r>
            <w:r>
              <w:rPr>
                <w:rFonts w:hint="eastAsia" w:asciiTheme="majorEastAsia" w:hAnsiTheme="majorEastAsia" w:eastAsiaTheme="majorEastAsia" w:cstheme="majorEastAsia"/>
                <w:bCs/>
                <w:color w:val="auto"/>
                <w:kern w:val="0"/>
                <w:highlight w:val="none"/>
                <w:lang w:val="en-US" w:bidi="ar"/>
              </w:rPr>
              <w:t>在2019年4月</w:t>
            </w:r>
            <w:r>
              <w:rPr>
                <w:rFonts w:hint="eastAsia" w:asciiTheme="majorEastAsia" w:hAnsiTheme="majorEastAsia" w:eastAsiaTheme="majorEastAsia" w:cstheme="majorEastAsia"/>
                <w:bCs/>
                <w:color w:val="auto"/>
                <w:kern w:val="0"/>
                <w:highlight w:val="none"/>
                <w:lang w:val="en-US" w:eastAsia="zh-CN" w:bidi="ar"/>
              </w:rPr>
              <w:t>22</w:t>
            </w:r>
            <w:r>
              <w:rPr>
                <w:rFonts w:hint="eastAsia" w:asciiTheme="majorEastAsia" w:hAnsiTheme="majorEastAsia" w:eastAsiaTheme="majorEastAsia" w:cstheme="majorEastAsia"/>
                <w:bCs/>
                <w:color w:val="auto"/>
                <w:kern w:val="0"/>
                <w:highlight w:val="none"/>
                <w:lang w:val="en-US" w:bidi="ar"/>
              </w:rPr>
              <w:t>日</w:t>
            </w:r>
            <w:r>
              <w:rPr>
                <w:rFonts w:hint="eastAsia" w:asciiTheme="majorEastAsia" w:hAnsiTheme="majorEastAsia" w:eastAsiaTheme="majorEastAsia" w:cstheme="majorEastAsia"/>
                <w:bCs/>
                <w:color w:val="auto"/>
                <w:kern w:val="0"/>
                <w:highlight w:val="none"/>
                <w:lang w:val="en-US" w:eastAsia="zh-CN" w:bidi="ar"/>
              </w:rPr>
              <w:t>10</w:t>
            </w:r>
            <w:r>
              <w:rPr>
                <w:rFonts w:hint="eastAsia" w:asciiTheme="majorEastAsia" w:hAnsiTheme="majorEastAsia" w:eastAsiaTheme="majorEastAsia" w:cstheme="majorEastAsia"/>
                <w:bCs/>
                <w:color w:val="auto"/>
                <w:kern w:val="0"/>
                <w:highlight w:val="none"/>
                <w:lang w:val="en-US" w:bidi="ar"/>
              </w:rPr>
              <w:t>时</w:t>
            </w:r>
            <w:r>
              <w:rPr>
                <w:rFonts w:hint="eastAsia" w:asciiTheme="majorEastAsia" w:hAnsiTheme="majorEastAsia" w:eastAsiaTheme="majorEastAsia" w:cstheme="majorEastAsia"/>
                <w:bCs/>
                <w:color w:val="auto"/>
                <w:kern w:val="0"/>
                <w:highlight w:val="none"/>
                <w:lang w:val="en-US" w:eastAsia="zh-CN" w:bidi="ar"/>
              </w:rPr>
              <w:t>00</w:t>
            </w:r>
            <w:r>
              <w:rPr>
                <w:rFonts w:hint="eastAsia" w:asciiTheme="majorEastAsia" w:hAnsiTheme="majorEastAsia" w:eastAsiaTheme="majorEastAsia" w:cstheme="majorEastAsia"/>
                <w:bCs/>
                <w:color w:val="auto"/>
                <w:kern w:val="0"/>
                <w:highlight w:val="none"/>
                <w:lang w:val="en-US" w:bidi="ar"/>
              </w:rPr>
              <w:t>分（投标截止时间）前不得开启</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投标截止时间</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同询比公告</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递交</w:t>
            </w:r>
            <w:r>
              <w:rPr>
                <w:rFonts w:hint="eastAsia" w:asciiTheme="majorEastAsia" w:hAnsiTheme="majorEastAsia" w:eastAsiaTheme="majorEastAsia" w:cstheme="majorEastAsia"/>
                <w:bCs/>
                <w:color w:val="auto"/>
                <w:kern w:val="0"/>
                <w:highlight w:val="none"/>
                <w:lang w:eastAsia="zh-CN" w:bidi="ar"/>
              </w:rPr>
              <w:t>响应文件</w:t>
            </w:r>
            <w:r>
              <w:rPr>
                <w:rFonts w:hint="eastAsia" w:asciiTheme="majorEastAsia" w:hAnsiTheme="majorEastAsia" w:eastAsiaTheme="majorEastAsia" w:cstheme="majorEastAsia"/>
                <w:bCs/>
                <w:color w:val="auto"/>
                <w:kern w:val="0"/>
                <w:highlight w:val="none"/>
                <w:lang w:bidi="ar"/>
              </w:rPr>
              <w:t>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同询比公告</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eastAsia="zh-CN" w:bidi="ar"/>
              </w:rPr>
              <w:t>响应文件</w:t>
            </w:r>
            <w:r>
              <w:rPr>
                <w:rFonts w:hint="eastAsia" w:asciiTheme="majorEastAsia" w:hAnsiTheme="majorEastAsia" w:eastAsiaTheme="majorEastAsia" w:cstheme="majorEastAsia"/>
                <w:bCs/>
                <w:color w:val="auto"/>
                <w:kern w:val="0"/>
                <w:highlight w:val="none"/>
                <w:lang w:bidi="ar"/>
              </w:rPr>
              <w:t>是否退还</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否</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是，退还时间：/</w:t>
            </w:r>
          </w:p>
        </w:tc>
      </w:tr>
      <w:tr>
        <w:tblPrEx>
          <w:tblLayout w:type="fixed"/>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开标时间和地点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bCs/>
                <w:color w:val="auto"/>
                <w:kern w:val="0"/>
                <w:highlight w:val="none"/>
                <w:lang w:eastAsia="zh-CN" w:bidi="ar"/>
              </w:rPr>
            </w:pPr>
            <w:r>
              <w:rPr>
                <w:rFonts w:hint="eastAsia" w:asciiTheme="majorEastAsia" w:hAnsiTheme="majorEastAsia" w:eastAsiaTheme="majorEastAsia" w:cstheme="majorEastAsia"/>
                <w:bCs/>
                <w:color w:val="auto"/>
                <w:kern w:val="0"/>
                <w:highlight w:val="none"/>
                <w:lang w:eastAsia="zh-CN" w:bidi="ar"/>
              </w:rPr>
              <w:t>响应文件</w:t>
            </w:r>
          </w:p>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开标时间：</w:t>
            </w:r>
            <w:r>
              <w:rPr>
                <w:rStyle w:val="80"/>
                <w:rFonts w:hint="eastAsia" w:asciiTheme="majorEastAsia" w:hAnsiTheme="majorEastAsia" w:eastAsiaTheme="majorEastAsia" w:cstheme="majorEastAsia"/>
                <w:bCs/>
                <w:color w:val="auto"/>
                <w:highlight w:val="none"/>
                <w:lang w:bidi="ar"/>
              </w:rPr>
              <w:t>同投标截止时间</w:t>
            </w:r>
          </w:p>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开标地点：</w:t>
            </w:r>
            <w:r>
              <w:rPr>
                <w:rStyle w:val="80"/>
                <w:rFonts w:hint="eastAsia" w:asciiTheme="majorEastAsia" w:hAnsiTheme="majorEastAsia" w:eastAsiaTheme="majorEastAsia" w:cstheme="majorEastAsia"/>
                <w:bCs/>
                <w:color w:val="auto"/>
                <w:highlight w:val="none"/>
                <w:lang w:bidi="ar"/>
              </w:rPr>
              <w:t>同递交</w:t>
            </w:r>
            <w:r>
              <w:rPr>
                <w:rStyle w:val="80"/>
                <w:rFonts w:hint="eastAsia" w:asciiTheme="majorEastAsia" w:hAnsiTheme="majorEastAsia" w:eastAsiaTheme="majorEastAsia" w:cstheme="majorEastAsia"/>
                <w:bCs/>
                <w:color w:val="auto"/>
                <w:highlight w:val="none"/>
                <w:lang w:eastAsia="zh-CN" w:bidi="ar"/>
              </w:rPr>
              <w:t>响应文件</w:t>
            </w:r>
            <w:r>
              <w:rPr>
                <w:rStyle w:val="80"/>
                <w:rFonts w:hint="eastAsia" w:asciiTheme="majorEastAsia" w:hAnsiTheme="majorEastAsia" w:eastAsiaTheme="majorEastAsia" w:cstheme="majorEastAsia"/>
                <w:bCs/>
                <w:color w:val="auto"/>
                <w:highlight w:val="none"/>
                <w:lang w:bidi="ar"/>
              </w:rPr>
              <w:t>地点</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开标程序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（1</w:t>
            </w:r>
            <w:r>
              <w:rPr>
                <w:rStyle w:val="59"/>
                <w:rFonts w:hint="default" w:asciiTheme="majorEastAsia" w:hAnsiTheme="majorEastAsia" w:eastAsiaTheme="majorEastAsia" w:cstheme="majorEastAsia"/>
                <w:bCs/>
                <w:color w:val="auto"/>
                <w:highlight w:val="none"/>
                <w:lang w:bidi="ar"/>
              </w:rPr>
              <w:t>）密封情况检查：</w:t>
            </w:r>
            <w:r>
              <w:rPr>
                <w:rStyle w:val="80"/>
                <w:rFonts w:hint="eastAsia" w:asciiTheme="majorEastAsia" w:hAnsiTheme="majorEastAsia" w:eastAsiaTheme="majorEastAsia" w:cstheme="majorEastAsia"/>
                <w:bCs/>
                <w:color w:val="auto"/>
                <w:highlight w:val="none"/>
                <w:lang w:eastAsia="zh-CN" w:bidi="ar"/>
              </w:rPr>
              <w:t>竞标人</w:t>
            </w:r>
            <w:r>
              <w:rPr>
                <w:rStyle w:val="80"/>
                <w:rFonts w:hint="eastAsia" w:asciiTheme="majorEastAsia" w:hAnsiTheme="majorEastAsia" w:eastAsiaTheme="majorEastAsia" w:cstheme="majorEastAsia"/>
                <w:bCs/>
                <w:color w:val="auto"/>
                <w:highlight w:val="none"/>
                <w:lang w:bidi="ar"/>
              </w:rPr>
              <w:t>代表</w:t>
            </w:r>
          </w:p>
        </w:tc>
      </w:tr>
      <w:tr>
        <w:tblPrEx>
          <w:tblLayout w:type="fixed"/>
          <w:tblCellMar>
            <w:top w:w="15" w:type="dxa"/>
            <w:left w:w="15" w:type="dxa"/>
            <w:bottom w:w="15" w:type="dxa"/>
            <w:right w:w="15" w:type="dxa"/>
          </w:tblCellMar>
        </w:tblPrEx>
        <w:trPr>
          <w:trHeight w:val="315" w:hRule="atLeast"/>
        </w:trPr>
        <w:tc>
          <w:tcPr>
            <w:tcW w:w="2850" w:type="dxa"/>
            <w:vMerge w:val="continue"/>
            <w:tcBorders>
              <w:left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（2</w:t>
            </w:r>
            <w:r>
              <w:rPr>
                <w:rStyle w:val="59"/>
                <w:rFonts w:hint="default" w:asciiTheme="majorEastAsia" w:hAnsiTheme="majorEastAsia" w:eastAsiaTheme="majorEastAsia" w:cstheme="majorEastAsia"/>
                <w:bCs/>
                <w:color w:val="auto"/>
                <w:highlight w:val="none"/>
                <w:lang w:bidi="ar"/>
              </w:rPr>
              <w:t>）开标顺序：</w:t>
            </w:r>
            <w:r>
              <w:rPr>
                <w:rStyle w:val="80"/>
                <w:rFonts w:hint="eastAsia" w:asciiTheme="majorEastAsia" w:hAnsiTheme="majorEastAsia" w:eastAsiaTheme="majorEastAsia" w:cstheme="majorEastAsia"/>
                <w:bCs/>
                <w:color w:val="auto"/>
                <w:highlight w:val="none"/>
                <w:lang w:bidi="ar"/>
              </w:rPr>
              <w:t>随机</w:t>
            </w:r>
          </w:p>
        </w:tc>
      </w:tr>
      <w:tr>
        <w:tblPrEx>
          <w:tblLayout w:type="fixed"/>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color w:val="auto"/>
                <w:highlight w:val="none"/>
              </w:rPr>
              <w:t>开标过程中，投标报价不参加评标基准价的计算的情况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文末增加：</w:t>
            </w:r>
          </w:p>
          <w:p>
            <w:pP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color w:val="auto"/>
                <w:highlight w:val="none"/>
              </w:rPr>
              <w:t>（5）投标报价函大写金额报价与分项报价表中的投标报价不一致，由四舍五入引起的除外。</w:t>
            </w:r>
          </w:p>
        </w:tc>
      </w:tr>
      <w:tr>
        <w:tblPrEx>
          <w:tblLayout w:type="fixed"/>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kern w:val="0"/>
                <w:highlight w:val="none"/>
                <w:lang w:bidi="ar"/>
              </w:rPr>
            </w:pPr>
            <w:r>
              <w:rPr>
                <w:rFonts w:hint="eastAsia" w:asciiTheme="majorEastAsia" w:hAnsiTheme="majorEastAsia" w:eastAsiaTheme="majorEastAsia" w:cstheme="majorEastAsia"/>
                <w:bCs/>
                <w:color w:val="auto"/>
                <w:kern w:val="0"/>
                <w:highlight w:val="none"/>
                <w:lang w:bidi="ar"/>
              </w:rPr>
              <w:t>评审小组的组建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kern w:val="0"/>
                <w:highlight w:val="none"/>
                <w:lang w:bidi="ar"/>
              </w:rPr>
            </w:pPr>
            <w:r>
              <w:rPr>
                <w:rFonts w:hint="eastAsia" w:asciiTheme="majorEastAsia" w:hAnsiTheme="majorEastAsia" w:eastAsiaTheme="majorEastAsia" w:cstheme="majorEastAsia"/>
                <w:bCs/>
                <w:color w:val="auto"/>
                <w:kern w:val="0"/>
                <w:highlight w:val="none"/>
                <w:lang w:bidi="ar"/>
              </w:rPr>
              <w:t>评审小组构成：</w:t>
            </w:r>
            <w:r>
              <w:rPr>
                <w:rStyle w:val="80"/>
                <w:rFonts w:hint="eastAsia" w:asciiTheme="majorEastAsia" w:hAnsiTheme="majorEastAsia" w:eastAsiaTheme="majorEastAsia" w:cstheme="majorEastAsia"/>
                <w:bCs/>
                <w:color w:val="auto"/>
                <w:highlight w:val="none"/>
                <w:lang w:bidi="ar"/>
              </w:rPr>
              <w:t>3</w:t>
            </w:r>
            <w:r>
              <w:rPr>
                <w:rStyle w:val="61"/>
                <w:rFonts w:hint="eastAsia" w:asciiTheme="majorEastAsia" w:hAnsiTheme="majorEastAsia" w:eastAsiaTheme="majorEastAsia" w:cstheme="majorEastAsia"/>
                <w:bCs/>
                <w:color w:val="auto"/>
                <w:highlight w:val="none"/>
                <w:lang w:bidi="ar"/>
              </w:rPr>
              <w:t>人，</w:t>
            </w:r>
            <w:r>
              <w:rPr>
                <w:rFonts w:hint="eastAsia" w:asciiTheme="majorEastAsia" w:hAnsiTheme="majorEastAsia" w:eastAsiaTheme="majorEastAsia" w:cstheme="majorEastAsia"/>
                <w:bCs/>
                <w:color w:val="auto"/>
                <w:kern w:val="0"/>
                <w:highlight w:val="none"/>
                <w:lang w:bidi="ar"/>
              </w:rPr>
              <w:t xml:space="preserve"> </w:t>
            </w:r>
          </w:p>
        </w:tc>
      </w:tr>
      <w:tr>
        <w:tblPrEx>
          <w:tblLayout w:type="fixed"/>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eastAsia="zh-CN" w:bidi="ar"/>
              </w:rPr>
              <w:t>中选</w:t>
            </w:r>
            <w:r>
              <w:rPr>
                <w:rFonts w:hint="eastAsia" w:asciiTheme="majorEastAsia" w:hAnsiTheme="majorEastAsia" w:eastAsiaTheme="majorEastAsia" w:cstheme="majorEastAsia"/>
                <w:bCs/>
                <w:color w:val="auto"/>
                <w:kern w:val="0"/>
                <w:highlight w:val="none"/>
                <w:lang w:bidi="ar"/>
              </w:rPr>
              <w:t>候选人公示媒介及期限</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kern w:val="0"/>
                <w:highlight w:val="none"/>
                <w:lang w:bidi="ar"/>
              </w:rPr>
            </w:pPr>
            <w:r>
              <w:rPr>
                <w:rFonts w:hint="eastAsia" w:asciiTheme="majorEastAsia" w:hAnsiTheme="majorEastAsia" w:eastAsiaTheme="majorEastAsia" w:cstheme="majorEastAsia"/>
                <w:bCs/>
                <w:color w:val="auto"/>
                <w:kern w:val="0"/>
                <w:highlight w:val="none"/>
                <w:lang w:bidi="ar"/>
              </w:rPr>
              <w:t>公示媒介：</w:t>
            </w:r>
            <w:r>
              <w:rPr>
                <w:rStyle w:val="80"/>
                <w:rFonts w:hint="eastAsia" w:asciiTheme="majorEastAsia" w:hAnsiTheme="majorEastAsia" w:eastAsiaTheme="majorEastAsia" w:cstheme="majorEastAsia"/>
                <w:bCs/>
                <w:color w:val="auto"/>
                <w:highlight w:val="none"/>
                <w:lang w:bidi="ar"/>
              </w:rPr>
              <w:t>安徽省驿达高速公路服务区经营管理有限公司网站</w:t>
            </w:r>
          </w:p>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公示期限：</w:t>
            </w:r>
            <w:r>
              <w:rPr>
                <w:rStyle w:val="80"/>
                <w:rFonts w:hint="eastAsia" w:asciiTheme="majorEastAsia" w:hAnsiTheme="majorEastAsia" w:eastAsiaTheme="majorEastAsia" w:cstheme="majorEastAsia"/>
                <w:bCs/>
                <w:color w:val="auto"/>
                <w:highlight w:val="none"/>
                <w:lang w:bidi="ar"/>
              </w:rPr>
              <w:t>2</w:t>
            </w:r>
            <w:r>
              <w:rPr>
                <w:rStyle w:val="61"/>
                <w:rFonts w:hint="eastAsia" w:asciiTheme="majorEastAsia" w:hAnsiTheme="majorEastAsia" w:eastAsiaTheme="majorEastAsia" w:cstheme="majorEastAsia"/>
                <w:bCs/>
                <w:color w:val="auto"/>
                <w:highlight w:val="none"/>
                <w:lang w:bidi="ar"/>
              </w:rPr>
              <w:t>日</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是否授权评审小组确定</w:t>
            </w:r>
            <w:r>
              <w:rPr>
                <w:rFonts w:hint="eastAsia" w:asciiTheme="majorEastAsia" w:hAnsiTheme="majorEastAsia" w:eastAsiaTheme="majorEastAsia" w:cstheme="majorEastAsia"/>
                <w:bCs/>
                <w:color w:val="auto"/>
                <w:kern w:val="0"/>
                <w:highlight w:val="none"/>
                <w:lang w:eastAsia="zh-CN" w:bidi="ar"/>
              </w:rPr>
              <w:t>中选</w:t>
            </w:r>
            <w:r>
              <w:rPr>
                <w:rFonts w:hint="eastAsia" w:asciiTheme="majorEastAsia" w:hAnsiTheme="majorEastAsia" w:eastAsiaTheme="majorEastAsia" w:cstheme="majorEastAsia"/>
                <w:bCs/>
                <w:color w:val="auto"/>
                <w:kern w:val="0"/>
                <w:highlight w:val="none"/>
                <w:lang w:bidi="ar"/>
              </w:rPr>
              <w:t>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□是</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否</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是否采用电子采购投标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否</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bCs/>
                <w:color w:val="auto"/>
                <w:highlight w:val="none"/>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w:t>
            </w:r>
            <w:r>
              <w:rPr>
                <w:rStyle w:val="61"/>
                <w:rFonts w:hint="eastAsia" w:asciiTheme="majorEastAsia" w:hAnsiTheme="majorEastAsia" w:eastAsiaTheme="majorEastAsia" w:cstheme="majorEastAsia"/>
                <w:bCs/>
                <w:color w:val="auto"/>
                <w:highlight w:val="none"/>
                <w:lang w:bidi="ar"/>
              </w:rPr>
              <w:t>是，具体要求：/</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kern w:val="0"/>
                <w:highlight w:val="none"/>
                <w:lang w:bidi="ar"/>
              </w:rPr>
              <w:t>履约保证金</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61"/>
                <w:rFonts w:hint="eastAsia" w:asciiTheme="majorEastAsia" w:hAnsiTheme="majorEastAsia" w:eastAsiaTheme="majorEastAsia" w:cstheme="majorEastAsia"/>
                <w:bCs/>
                <w:color w:val="auto"/>
                <w:highlight w:val="none"/>
                <w:lang w:bidi="ar"/>
              </w:rPr>
            </w:pPr>
            <w:r>
              <w:rPr>
                <w:rStyle w:val="61"/>
                <w:rFonts w:hint="eastAsia" w:asciiTheme="majorEastAsia" w:hAnsiTheme="majorEastAsia" w:eastAsiaTheme="majorEastAsia" w:cstheme="majorEastAsia"/>
                <w:bCs/>
                <w:color w:val="auto"/>
                <w:highlight w:val="none"/>
                <w:lang w:bidi="ar"/>
              </w:rPr>
              <w:t>是否要求中标人提交履约保证金：</w:t>
            </w:r>
          </w:p>
          <w:p>
            <w:pPr>
              <w:widowControl/>
              <w:textAlignment w:val="center"/>
              <w:rPr>
                <w:rStyle w:val="61"/>
                <w:rFonts w:hint="eastAsia" w:asciiTheme="majorEastAsia" w:hAnsiTheme="majorEastAsia" w:eastAsiaTheme="majorEastAsia" w:cstheme="majorEastAsia"/>
                <w:bCs/>
                <w:color w:val="auto"/>
                <w:highlight w:val="none"/>
                <w:lang w:bidi="ar"/>
              </w:rPr>
            </w:pPr>
            <w:r>
              <w:rPr>
                <w:rStyle w:val="61"/>
                <w:rFonts w:hint="eastAsia" w:asciiTheme="majorEastAsia" w:hAnsiTheme="majorEastAsia" w:eastAsiaTheme="majorEastAsia" w:cstheme="majorEastAsia"/>
                <w:bCs/>
                <w:color w:val="auto"/>
                <w:highlight w:val="none"/>
                <w:lang w:bidi="ar"/>
              </w:rPr>
              <w:sym w:font="Wingdings 2" w:char="F052"/>
            </w:r>
            <w:r>
              <w:rPr>
                <w:rStyle w:val="61"/>
                <w:rFonts w:hint="eastAsia" w:asciiTheme="majorEastAsia" w:hAnsiTheme="majorEastAsia" w:eastAsiaTheme="majorEastAsia" w:cstheme="majorEastAsia"/>
                <w:bCs/>
                <w:color w:val="auto"/>
                <w:highlight w:val="none"/>
                <w:lang w:bidi="ar"/>
              </w:rPr>
              <w:t>要求，履约保证金形式：银行保函或现金形式或招标人书面认可的其他方式。</w:t>
            </w:r>
          </w:p>
          <w:p>
            <w:pPr>
              <w:widowControl/>
              <w:textAlignment w:val="center"/>
              <w:rPr>
                <w:rStyle w:val="61"/>
                <w:rFonts w:hint="eastAsia" w:asciiTheme="majorEastAsia" w:hAnsiTheme="majorEastAsia" w:eastAsiaTheme="majorEastAsia" w:cstheme="majorEastAsia"/>
                <w:bCs/>
                <w:color w:val="auto"/>
                <w:highlight w:val="none"/>
                <w:lang w:bidi="ar"/>
              </w:rPr>
            </w:pPr>
            <w:r>
              <w:rPr>
                <w:rStyle w:val="61"/>
                <w:rFonts w:hint="eastAsia" w:asciiTheme="majorEastAsia" w:hAnsiTheme="majorEastAsia" w:eastAsiaTheme="majorEastAsia" w:cstheme="majorEastAsia"/>
                <w:bCs/>
                <w:color w:val="auto"/>
                <w:highlight w:val="none"/>
                <w:lang w:bidi="ar"/>
              </w:rPr>
              <w:t>履约保证金的金额：10%签约合同价</w:t>
            </w:r>
          </w:p>
          <w:p>
            <w:pPr>
              <w:widowControl/>
              <w:textAlignment w:val="center"/>
              <w:rPr>
                <w:rStyle w:val="61"/>
                <w:rFonts w:hint="eastAsia" w:asciiTheme="majorEastAsia" w:hAnsiTheme="majorEastAsia" w:eastAsiaTheme="majorEastAsia" w:cstheme="majorEastAsia"/>
                <w:bCs/>
                <w:color w:val="auto"/>
                <w:highlight w:val="none"/>
                <w:lang w:bidi="ar"/>
              </w:rPr>
            </w:pPr>
            <w:r>
              <w:rPr>
                <w:rStyle w:val="61"/>
                <w:rFonts w:hint="eastAsia" w:asciiTheme="majorEastAsia" w:hAnsiTheme="majorEastAsia" w:eastAsiaTheme="majorEastAsia" w:cstheme="majorEastAsia"/>
                <w:bCs/>
                <w:color w:val="auto"/>
                <w:highlight w:val="none"/>
                <w:lang w:bidi="ar"/>
              </w:rPr>
              <w:t>采用银行保函时，出具履约保证金的银行级别：</w:t>
            </w:r>
            <w:r>
              <w:rPr>
                <w:rStyle w:val="61"/>
                <w:rFonts w:hint="eastAsia" w:asciiTheme="majorEastAsia" w:hAnsiTheme="majorEastAsia" w:eastAsiaTheme="majorEastAsia" w:cstheme="majorEastAsia"/>
                <w:bCs/>
                <w:color w:val="auto"/>
                <w:highlight w:val="none"/>
                <w:lang w:eastAsia="zh-CN" w:bidi="ar"/>
              </w:rPr>
              <w:t>竞标人</w:t>
            </w:r>
            <w:r>
              <w:rPr>
                <w:rStyle w:val="61"/>
                <w:rFonts w:hint="eastAsia" w:asciiTheme="majorEastAsia" w:hAnsiTheme="majorEastAsia" w:eastAsiaTheme="majorEastAsia" w:cstheme="majorEastAsia"/>
                <w:bCs/>
                <w:color w:val="auto"/>
                <w:highlight w:val="none"/>
                <w:lang w:bidi="ar"/>
              </w:rPr>
              <w:t>工商注册地所在的地市级银行开具。</w:t>
            </w:r>
          </w:p>
          <w:p>
            <w:pPr>
              <w:widowControl/>
              <w:textAlignment w:val="center"/>
              <w:rPr>
                <w:rStyle w:val="61"/>
                <w:rFonts w:hint="eastAsia" w:asciiTheme="majorEastAsia" w:hAnsiTheme="majorEastAsia" w:eastAsiaTheme="majorEastAsia" w:cstheme="majorEastAsia"/>
                <w:bCs/>
                <w:color w:val="auto"/>
                <w:highlight w:val="none"/>
                <w:lang w:bidi="ar"/>
              </w:rPr>
            </w:pPr>
            <w:r>
              <w:rPr>
                <w:rStyle w:val="61"/>
                <w:rFonts w:hint="eastAsia" w:asciiTheme="majorEastAsia" w:hAnsiTheme="majorEastAsia" w:eastAsiaTheme="majorEastAsia" w:cstheme="majorEastAsia"/>
                <w:bCs/>
                <w:color w:val="auto"/>
                <w:highlight w:val="none"/>
                <w:lang w:bidi="ar"/>
              </w:rPr>
              <w:t>履约保证金提交时间：收到中标通知书后21天内；</w:t>
            </w:r>
          </w:p>
          <w:p>
            <w:pPr>
              <w:widowControl/>
              <w:textAlignment w:val="center"/>
              <w:rPr>
                <w:rStyle w:val="61"/>
                <w:rFonts w:hint="eastAsia" w:asciiTheme="majorEastAsia" w:hAnsiTheme="majorEastAsia" w:eastAsiaTheme="majorEastAsia" w:cstheme="majorEastAsia"/>
                <w:bCs/>
                <w:color w:val="auto"/>
                <w:highlight w:val="none"/>
                <w:lang w:bidi="ar"/>
              </w:rPr>
            </w:pPr>
            <w:r>
              <w:rPr>
                <w:rStyle w:val="61"/>
                <w:rFonts w:hint="eastAsia" w:asciiTheme="majorEastAsia" w:hAnsiTheme="majorEastAsia" w:eastAsiaTheme="majorEastAsia" w:cstheme="majorEastAsia"/>
                <w:bCs/>
                <w:color w:val="auto"/>
                <w:highlight w:val="none"/>
                <w:lang w:bidi="ar"/>
              </w:rPr>
              <w:t>履约保证金退还时间：签发竣工验收证书后28天内。</w:t>
            </w:r>
          </w:p>
          <w:p>
            <w:pPr>
              <w:widowControl/>
              <w:textAlignment w:val="center"/>
              <w:rPr>
                <w:rFonts w:asciiTheme="majorEastAsia" w:hAnsiTheme="majorEastAsia" w:eastAsiaTheme="majorEastAsia" w:cstheme="majorEastAsia"/>
                <w:bCs/>
                <w:color w:val="auto"/>
                <w:highlight w:val="none"/>
              </w:rPr>
            </w:pPr>
            <w:r>
              <w:rPr>
                <w:rStyle w:val="61"/>
                <w:rFonts w:hint="eastAsia" w:asciiTheme="majorEastAsia" w:hAnsiTheme="majorEastAsia" w:eastAsiaTheme="majorEastAsia" w:cstheme="majorEastAsia"/>
                <w:bCs/>
                <w:color w:val="auto"/>
                <w:highlight w:val="none"/>
                <w:lang w:bidi="ar"/>
              </w:rPr>
              <w:t>□不要求</w:t>
            </w:r>
          </w:p>
        </w:tc>
      </w:tr>
      <w:tr>
        <w:tblPrEx>
          <w:tblLayout w:type="fixed"/>
          <w:tblCellMar>
            <w:top w:w="15" w:type="dxa"/>
            <w:left w:w="15" w:type="dxa"/>
            <w:bottom w:w="15" w:type="dxa"/>
            <w:right w:w="15" w:type="dxa"/>
          </w:tblCellMar>
        </w:tblPrEx>
        <w:trPr>
          <w:trHeight w:val="615" w:hRule="atLeast"/>
        </w:trPr>
        <w:tc>
          <w:tcPr>
            <w:tcW w:w="951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bCs/>
                <w:color w:val="auto"/>
                <w:kern w:val="0"/>
                <w:highlight w:val="none"/>
                <w:lang w:bidi="ar"/>
              </w:rPr>
            </w:pPr>
            <w:r>
              <w:rPr>
                <w:rFonts w:hint="eastAsia" w:asciiTheme="majorEastAsia" w:hAnsiTheme="majorEastAsia" w:eastAsiaTheme="majorEastAsia" w:cstheme="majorEastAsia"/>
                <w:bCs/>
                <w:color w:val="auto"/>
                <w:kern w:val="0"/>
                <w:highlight w:val="none"/>
                <w:lang w:bidi="ar"/>
              </w:rPr>
              <w:t>需要补充的其他内容：</w:t>
            </w:r>
          </w:p>
          <w:p>
            <w:pPr>
              <w:widowControl/>
              <w:numPr>
                <w:ilvl w:val="0"/>
                <w:numId w:val="1"/>
              </w:numPr>
              <w:textAlignment w:val="center"/>
              <w:rPr>
                <w:rFonts w:hint="eastAsia" w:asciiTheme="majorEastAsia" w:hAnsiTheme="majorEastAsia" w:eastAsiaTheme="majorEastAsia" w:cstheme="majorEastAsia"/>
                <w:bCs/>
                <w:color w:val="auto"/>
                <w:kern w:val="0"/>
                <w:highlight w:val="none"/>
                <w:lang w:bidi="ar"/>
              </w:rPr>
            </w:pPr>
            <w:r>
              <w:rPr>
                <w:rFonts w:hint="eastAsia" w:asciiTheme="majorEastAsia" w:hAnsiTheme="majorEastAsia" w:eastAsiaTheme="majorEastAsia" w:cstheme="majorEastAsia"/>
                <w:bCs/>
                <w:color w:val="auto"/>
                <w:kern w:val="0"/>
                <w:highlight w:val="none"/>
                <w:lang w:eastAsia="zh-CN" w:bidi="ar"/>
              </w:rPr>
              <w:t>竞标人</w:t>
            </w:r>
            <w:r>
              <w:rPr>
                <w:rFonts w:hint="eastAsia" w:asciiTheme="majorEastAsia" w:hAnsiTheme="majorEastAsia" w:eastAsiaTheme="majorEastAsia" w:cstheme="majorEastAsia"/>
                <w:bCs/>
                <w:color w:val="auto"/>
                <w:kern w:val="0"/>
                <w:highlight w:val="none"/>
                <w:lang w:bidi="ar"/>
              </w:rPr>
              <w:t>放弃</w:t>
            </w:r>
            <w:r>
              <w:rPr>
                <w:rFonts w:hint="eastAsia" w:asciiTheme="majorEastAsia" w:hAnsiTheme="majorEastAsia" w:eastAsiaTheme="majorEastAsia" w:cstheme="majorEastAsia"/>
                <w:bCs/>
                <w:color w:val="auto"/>
                <w:kern w:val="0"/>
                <w:highlight w:val="none"/>
                <w:lang w:eastAsia="zh-CN" w:bidi="ar"/>
              </w:rPr>
              <w:t>中选</w:t>
            </w:r>
            <w:r>
              <w:rPr>
                <w:rFonts w:hint="eastAsia" w:asciiTheme="majorEastAsia" w:hAnsiTheme="majorEastAsia" w:eastAsiaTheme="majorEastAsia" w:cstheme="majorEastAsia"/>
                <w:bCs/>
                <w:color w:val="auto"/>
                <w:kern w:val="0"/>
                <w:highlight w:val="none"/>
                <w:lang w:bidi="ar"/>
              </w:rPr>
              <w:t>资格，将作为不良记录纳入行业信用信息管理系统。</w:t>
            </w:r>
          </w:p>
          <w:p>
            <w:pPr>
              <w:widowControl/>
              <w:numPr>
                <w:numId w:val="0"/>
              </w:numPr>
              <w:textAlignment w:val="center"/>
              <w:rPr>
                <w:rFonts w:hint="eastAsia" w:asciiTheme="majorEastAsia" w:hAnsiTheme="majorEastAsia" w:eastAsiaTheme="majorEastAsia" w:cstheme="majorEastAsia"/>
                <w:bCs/>
                <w:color w:val="auto"/>
                <w:highlight w:val="none"/>
                <w:lang w:val="en-US" w:eastAsia="zh-CN"/>
              </w:rPr>
            </w:pPr>
            <w:r>
              <w:rPr>
                <w:rFonts w:hint="eastAsia" w:asciiTheme="majorEastAsia" w:hAnsiTheme="majorEastAsia" w:eastAsiaTheme="majorEastAsia" w:cstheme="majorEastAsia"/>
                <w:bCs/>
                <w:color w:val="auto"/>
                <w:kern w:val="0"/>
                <w:highlight w:val="none"/>
                <w:lang w:val="en-US" w:eastAsia="zh-CN" w:bidi="ar"/>
              </w:rPr>
              <w:t>2、中选单位</w:t>
            </w:r>
            <w:r>
              <w:rPr>
                <w:rFonts w:hint="eastAsia" w:asciiTheme="majorEastAsia" w:hAnsiTheme="majorEastAsia" w:eastAsiaTheme="majorEastAsia" w:cstheme="majorEastAsia"/>
                <w:bCs/>
                <w:color w:val="auto"/>
                <w:kern w:val="0"/>
                <w:highlight w:val="none"/>
                <w:lang w:eastAsia="zh-CN" w:bidi="ar"/>
              </w:rPr>
              <w:t>所出示的水资源论证报告</w:t>
            </w:r>
            <w:r>
              <w:rPr>
                <w:rFonts w:hint="eastAsia" w:asciiTheme="majorEastAsia" w:hAnsiTheme="majorEastAsia" w:eastAsiaTheme="majorEastAsia" w:cstheme="majorEastAsia"/>
                <w:bCs/>
                <w:color w:val="auto"/>
                <w:kern w:val="0"/>
                <w:highlight w:val="none"/>
                <w:lang w:val="en-US" w:eastAsia="zh-CN" w:bidi="ar"/>
              </w:rPr>
              <w:t>应满足</w:t>
            </w:r>
            <w:r>
              <w:rPr>
                <w:rFonts w:hint="eastAsia" w:asciiTheme="majorEastAsia" w:hAnsiTheme="majorEastAsia" w:eastAsiaTheme="majorEastAsia" w:cstheme="majorEastAsia"/>
                <w:bCs/>
                <w:color w:val="auto"/>
                <w:kern w:val="0"/>
                <w:highlight w:val="none"/>
                <w:lang w:eastAsia="zh-CN" w:bidi="ar"/>
              </w:rPr>
              <w:t>甲方能办理取水许可证。</w:t>
            </w:r>
          </w:p>
        </w:tc>
      </w:tr>
      <w:tr>
        <w:tblPrEx>
          <w:tblLayout w:type="fixed"/>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textAlignment w:val="top"/>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lang w:eastAsia="zh-CN"/>
              </w:rPr>
              <w:t>响应文件</w:t>
            </w:r>
            <w:r>
              <w:rPr>
                <w:rFonts w:hint="eastAsia" w:asciiTheme="majorEastAsia" w:hAnsiTheme="majorEastAsia" w:eastAsiaTheme="majorEastAsia" w:cstheme="majorEastAsia"/>
                <w:bCs/>
                <w:color w:val="auto"/>
                <w:highlight w:val="none"/>
              </w:rPr>
              <w:t>开标过程中，若采购人发现</w:t>
            </w:r>
            <w:r>
              <w:rPr>
                <w:rFonts w:hint="eastAsia" w:asciiTheme="majorEastAsia" w:hAnsiTheme="majorEastAsia" w:eastAsiaTheme="majorEastAsia" w:cstheme="majorEastAsia"/>
                <w:bCs/>
                <w:color w:val="auto"/>
                <w:highlight w:val="none"/>
                <w:lang w:eastAsia="zh-CN"/>
              </w:rPr>
              <w:t>响应文件</w:t>
            </w:r>
            <w:r>
              <w:rPr>
                <w:rFonts w:hint="eastAsia" w:asciiTheme="majorEastAsia" w:hAnsiTheme="majorEastAsia" w:eastAsiaTheme="majorEastAsia" w:cstheme="majorEastAsia"/>
                <w:bCs/>
                <w:color w:val="auto"/>
                <w:highlight w:val="none"/>
              </w:rPr>
              <w:t>出现以下任一情况，其投标报价不参加计算：</w:t>
            </w:r>
          </w:p>
          <w:p>
            <w:pPr>
              <w:widowControl/>
              <w:textAlignment w:val="top"/>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（1）未在投标函上填写投标报价；</w:t>
            </w:r>
          </w:p>
          <w:p>
            <w:pPr>
              <w:widowControl/>
              <w:textAlignment w:val="top"/>
              <w:rPr>
                <w:rFonts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（2）</w:t>
            </w:r>
            <w:r>
              <w:rPr>
                <w:rFonts w:hint="eastAsia" w:asciiTheme="majorEastAsia" w:hAnsiTheme="majorEastAsia" w:eastAsiaTheme="majorEastAsia" w:cstheme="majorEastAsia"/>
                <w:bCs/>
                <w:color w:val="auto"/>
                <w:highlight w:val="none"/>
                <w:lang w:val="en-US" w:eastAsia="zh-CN"/>
              </w:rPr>
              <w:t>响应文件</w:t>
            </w:r>
            <w:r>
              <w:rPr>
                <w:rFonts w:hint="eastAsia" w:asciiTheme="majorEastAsia" w:hAnsiTheme="majorEastAsia" w:eastAsiaTheme="majorEastAsia" w:cstheme="majorEastAsia"/>
                <w:bCs/>
                <w:color w:val="auto"/>
                <w:highlight w:val="none"/>
              </w:rPr>
              <w:t>中的报价超出采购人公布的最高投标限价(如有)。</w:t>
            </w:r>
          </w:p>
        </w:tc>
      </w:tr>
    </w:tbl>
    <w:p>
      <w:pPr>
        <w:rPr>
          <w:rFonts w:ascii="仿宋" w:hAnsi="仿宋" w:eastAsia="仿宋"/>
          <w:color w:val="auto"/>
          <w:sz w:val="32"/>
          <w:szCs w:val="32"/>
          <w:highlight w:val="none"/>
        </w:rPr>
        <w:sectPr>
          <w:headerReference r:id="rId11" w:type="default"/>
          <w:footerReference r:id="rId12" w:type="default"/>
          <w:footnotePr>
            <w:numFmt w:val="decimalEnclosedCircleChinese"/>
            <w:numRestart w:val="eachPage"/>
          </w:footnotePr>
          <w:pgSz w:w="11850" w:h="16783"/>
          <w:pgMar w:top="1077" w:right="1440" w:bottom="1247" w:left="1440" w:header="851" w:footer="851" w:gutter="0"/>
          <w:cols w:space="720" w:num="1"/>
          <w:docGrid w:linePitch="312" w:charSpace="0"/>
        </w:sectPr>
      </w:pPr>
    </w:p>
    <w:bookmarkEnd w:id="23"/>
    <w:p>
      <w:pPr>
        <w:rPr>
          <w:color w:val="auto"/>
          <w:highlight w:val="none"/>
        </w:rPr>
      </w:pPr>
    </w:p>
    <w:p>
      <w:pPr>
        <w:pStyle w:val="2"/>
        <w:rPr>
          <w:rFonts w:hint="eastAsia" w:ascii="仿宋" w:hAnsi="仿宋" w:eastAsia="仿宋"/>
          <w:b/>
          <w:bCs w:val="0"/>
          <w:color w:val="auto"/>
          <w:sz w:val="36"/>
          <w:szCs w:val="36"/>
          <w:highlight w:val="none"/>
        </w:rPr>
      </w:pPr>
      <w:bookmarkStart w:id="24" w:name="_Toc31095"/>
      <w:bookmarkStart w:id="25" w:name="_Toc12492"/>
      <w:bookmarkStart w:id="26" w:name="_Toc32520"/>
      <w:bookmarkStart w:id="27" w:name="_Toc17936"/>
      <w:r>
        <w:rPr>
          <w:rFonts w:hint="eastAsia" w:ascii="仿宋" w:hAnsi="仿宋" w:eastAsia="仿宋"/>
          <w:b/>
          <w:bCs w:val="0"/>
          <w:color w:val="auto"/>
          <w:sz w:val="36"/>
          <w:szCs w:val="36"/>
          <w:highlight w:val="none"/>
        </w:rPr>
        <w:t xml:space="preserve"> </w:t>
      </w:r>
      <w:r>
        <w:rPr>
          <w:rFonts w:hint="eastAsia" w:ascii="仿宋" w:hAnsi="仿宋" w:eastAsia="仿宋"/>
          <w:b/>
          <w:bCs w:val="0"/>
          <w:color w:val="auto"/>
          <w:sz w:val="36"/>
          <w:szCs w:val="36"/>
          <w:highlight w:val="none"/>
          <w:lang w:val="en-US" w:eastAsia="zh-CN"/>
        </w:rPr>
        <w:t xml:space="preserve">第三章 </w:t>
      </w:r>
      <w:r>
        <w:rPr>
          <w:rFonts w:hint="eastAsia" w:ascii="仿宋" w:hAnsi="仿宋" w:eastAsia="仿宋"/>
          <w:b/>
          <w:bCs w:val="0"/>
          <w:color w:val="auto"/>
          <w:sz w:val="36"/>
          <w:szCs w:val="36"/>
          <w:highlight w:val="none"/>
        </w:rPr>
        <w:t>评标办法（综合评标法）</w:t>
      </w:r>
    </w:p>
    <w:p>
      <w:pPr>
        <w:snapToGrid w:val="0"/>
        <w:spacing w:line="312"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1、总则</w:t>
      </w:r>
    </w:p>
    <w:p>
      <w:pPr>
        <w:snapToGrid w:val="0"/>
        <w:spacing w:line="312" w:lineRule="auto"/>
        <w:rPr>
          <w:rFonts w:ascii="仿宋" w:hAnsi="仿宋" w:eastAsia="仿宋" w:cs="仿宋"/>
          <w:bCs/>
          <w:color w:val="auto"/>
          <w:spacing w:val="-6"/>
          <w:sz w:val="32"/>
          <w:szCs w:val="32"/>
          <w:highlight w:val="none"/>
        </w:rPr>
      </w:pPr>
      <w:r>
        <w:rPr>
          <w:rFonts w:hint="eastAsia" w:ascii="仿宋" w:hAnsi="仿宋" w:eastAsia="仿宋" w:cs="仿宋"/>
          <w:b/>
          <w:bCs/>
          <w:color w:val="auto"/>
          <w:sz w:val="32"/>
          <w:szCs w:val="32"/>
          <w:highlight w:val="none"/>
        </w:rPr>
        <w:t>1.1</w:t>
      </w:r>
      <w:r>
        <w:rPr>
          <w:rFonts w:hint="eastAsia" w:ascii="仿宋" w:hAnsi="仿宋" w:eastAsia="仿宋" w:cs="仿宋"/>
          <w:bCs/>
          <w:color w:val="auto"/>
          <w:spacing w:val="-6"/>
          <w:sz w:val="32"/>
          <w:szCs w:val="32"/>
          <w:highlight w:val="none"/>
        </w:rPr>
        <w:t>为规范本工程造价咨询评标工作，根据《中华人民共和国招标投标法》、《中华人民共和国招标投标法实施条例》、《评审小组和评标方法暂行规定》（国家发改委等七部委令2001年第12号令）、《公路工程建设项目招标投标管理办法》（交通运输部令2015年24号令）等有关规定，并结合本项目询比文件，制订本评标办法。</w:t>
      </w:r>
    </w:p>
    <w:p>
      <w:pPr>
        <w:snapToGrid w:val="0"/>
        <w:spacing w:line="312" w:lineRule="auto"/>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1.2</w:t>
      </w:r>
      <w:r>
        <w:rPr>
          <w:rFonts w:hint="eastAsia" w:ascii="仿宋" w:hAnsi="仿宋" w:eastAsia="仿宋" w:cs="仿宋"/>
          <w:bCs/>
          <w:color w:val="auto"/>
          <w:spacing w:val="-6"/>
          <w:sz w:val="32"/>
          <w:szCs w:val="32"/>
          <w:highlight w:val="none"/>
        </w:rPr>
        <w:t>评标活动遵循公平、公正、科学、择优的原则。</w:t>
      </w:r>
    </w:p>
    <w:p>
      <w:pPr>
        <w:snapToGrid w:val="0"/>
        <w:spacing w:line="312" w:lineRule="auto"/>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1.3</w:t>
      </w:r>
      <w:r>
        <w:rPr>
          <w:rFonts w:hint="eastAsia" w:ascii="仿宋" w:hAnsi="仿宋" w:eastAsia="仿宋" w:cs="仿宋"/>
          <w:bCs/>
          <w:color w:val="auto"/>
          <w:spacing w:val="-6"/>
          <w:sz w:val="32"/>
          <w:szCs w:val="32"/>
          <w:highlight w:val="none"/>
        </w:rPr>
        <w:t>评标活动应在严格保密的情况下进行。评标人员必须严格遵守保密规定，不得和</w:t>
      </w:r>
      <w:r>
        <w:rPr>
          <w:rFonts w:hint="eastAsia" w:ascii="仿宋" w:hAnsi="仿宋" w:eastAsia="仿宋" w:cs="仿宋"/>
          <w:bCs/>
          <w:color w:val="auto"/>
          <w:spacing w:val="-6"/>
          <w:sz w:val="32"/>
          <w:szCs w:val="32"/>
          <w:highlight w:val="none"/>
          <w:lang w:eastAsia="zh-CN"/>
        </w:rPr>
        <w:t>竞标人</w:t>
      </w:r>
      <w:r>
        <w:rPr>
          <w:rFonts w:hint="eastAsia" w:ascii="仿宋" w:hAnsi="仿宋" w:eastAsia="仿宋" w:cs="仿宋"/>
          <w:bCs/>
          <w:color w:val="auto"/>
          <w:spacing w:val="-6"/>
          <w:sz w:val="32"/>
          <w:szCs w:val="32"/>
          <w:highlight w:val="none"/>
        </w:rPr>
        <w:t>串通，不得泄露与评标活动有关的情况，不得索贿受贿，不得参加可能影响公正评标的任何活动。评标期间</w:t>
      </w:r>
      <w:r>
        <w:rPr>
          <w:rFonts w:hint="eastAsia" w:ascii="仿宋" w:hAnsi="仿宋" w:eastAsia="仿宋" w:cs="仿宋"/>
          <w:bCs/>
          <w:color w:val="auto"/>
          <w:spacing w:val="-6"/>
          <w:sz w:val="32"/>
          <w:szCs w:val="32"/>
          <w:highlight w:val="none"/>
          <w:lang w:eastAsia="zh-CN"/>
        </w:rPr>
        <w:t>竞标人</w:t>
      </w:r>
      <w:r>
        <w:rPr>
          <w:rFonts w:hint="eastAsia" w:ascii="仿宋" w:hAnsi="仿宋" w:eastAsia="仿宋" w:cs="仿宋"/>
          <w:bCs/>
          <w:color w:val="auto"/>
          <w:spacing w:val="-6"/>
          <w:sz w:val="32"/>
          <w:szCs w:val="32"/>
          <w:highlight w:val="none"/>
        </w:rPr>
        <w:t>不得干扰评标工作，不得采用行贿或其他不正当手段影响评标。</w:t>
      </w:r>
    </w:p>
    <w:p>
      <w:pPr>
        <w:snapToGrid w:val="0"/>
        <w:spacing w:line="312" w:lineRule="auto"/>
        <w:rPr>
          <w:rFonts w:ascii="仿宋" w:hAnsi="仿宋" w:eastAsia="仿宋" w:cs="仿宋"/>
          <w:b/>
          <w:bCs/>
          <w:color w:val="auto"/>
          <w:spacing w:val="-6"/>
          <w:sz w:val="32"/>
          <w:szCs w:val="32"/>
          <w:highlight w:val="none"/>
        </w:rPr>
      </w:pPr>
      <w:r>
        <w:rPr>
          <w:rFonts w:hint="eastAsia" w:ascii="仿宋" w:hAnsi="仿宋" w:eastAsia="仿宋" w:cs="仿宋"/>
          <w:b/>
          <w:bCs/>
          <w:color w:val="auto"/>
          <w:sz w:val="32"/>
          <w:szCs w:val="32"/>
          <w:highlight w:val="none"/>
        </w:rPr>
        <w:t>1.4</w:t>
      </w:r>
      <w:r>
        <w:rPr>
          <w:rFonts w:hint="eastAsia" w:ascii="仿宋" w:hAnsi="仿宋" w:eastAsia="仿宋" w:cs="仿宋"/>
          <w:b/>
          <w:bCs/>
          <w:color w:val="auto"/>
          <w:spacing w:val="-6"/>
          <w:sz w:val="32"/>
          <w:szCs w:val="32"/>
          <w:highlight w:val="none"/>
        </w:rPr>
        <w:t>本项目评标采用综合评标法。</w:t>
      </w:r>
    </w:p>
    <w:p>
      <w:pPr>
        <w:snapToGrid w:val="0"/>
        <w:spacing w:line="312"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2、评标组织与职责</w:t>
      </w:r>
    </w:p>
    <w:p>
      <w:pPr>
        <w:snapToGrid w:val="0"/>
        <w:spacing w:line="312" w:lineRule="auto"/>
        <w:rPr>
          <w:rFonts w:ascii="仿宋" w:hAnsi="仿宋" w:eastAsia="仿宋" w:cs="仿宋"/>
          <w:bCs/>
          <w:color w:val="auto"/>
          <w:spacing w:val="-6"/>
          <w:sz w:val="32"/>
          <w:szCs w:val="32"/>
          <w:highlight w:val="none"/>
        </w:rPr>
      </w:pPr>
      <w:r>
        <w:rPr>
          <w:rFonts w:hint="eastAsia" w:ascii="仿宋" w:hAnsi="仿宋" w:eastAsia="仿宋" w:cs="仿宋"/>
          <w:b/>
          <w:bCs/>
          <w:color w:val="auto"/>
          <w:sz w:val="32"/>
          <w:szCs w:val="32"/>
          <w:highlight w:val="none"/>
        </w:rPr>
        <w:t>2.1</w:t>
      </w:r>
      <w:r>
        <w:rPr>
          <w:rFonts w:hint="eastAsia" w:ascii="仿宋" w:hAnsi="仿宋" w:eastAsia="仿宋" w:cs="仿宋"/>
          <w:bCs/>
          <w:color w:val="auto"/>
          <w:spacing w:val="-6"/>
          <w:sz w:val="32"/>
          <w:szCs w:val="32"/>
          <w:highlight w:val="none"/>
        </w:rPr>
        <w:t>评审小组组成</w:t>
      </w:r>
    </w:p>
    <w:p>
      <w:pPr>
        <w:snapToGrid w:val="0"/>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采购人依法组建评审小组。评审小组由采购人代表和从相关专家库中随机抽取的评标专家共同组成，人数为3人，其中评标专家人数为1人，采购人代表2人。</w:t>
      </w:r>
    </w:p>
    <w:p>
      <w:pPr>
        <w:snapToGrid w:val="0"/>
        <w:spacing w:line="312" w:lineRule="auto"/>
        <w:rPr>
          <w:rFonts w:ascii="仿宋" w:hAnsi="仿宋" w:eastAsia="仿宋" w:cs="仿宋"/>
          <w:bCs/>
          <w:color w:val="auto"/>
          <w:spacing w:val="-6"/>
          <w:sz w:val="32"/>
          <w:szCs w:val="32"/>
          <w:highlight w:val="none"/>
        </w:rPr>
      </w:pPr>
      <w:r>
        <w:rPr>
          <w:rFonts w:hint="eastAsia" w:ascii="仿宋" w:hAnsi="仿宋" w:eastAsia="仿宋" w:cs="仿宋"/>
          <w:b/>
          <w:bCs/>
          <w:color w:val="auto"/>
          <w:sz w:val="32"/>
          <w:szCs w:val="32"/>
          <w:highlight w:val="none"/>
        </w:rPr>
        <w:t>2.2</w:t>
      </w:r>
      <w:r>
        <w:rPr>
          <w:rFonts w:hint="eastAsia" w:ascii="仿宋" w:hAnsi="仿宋" w:eastAsia="仿宋" w:cs="仿宋"/>
          <w:bCs/>
          <w:color w:val="auto"/>
          <w:spacing w:val="-6"/>
          <w:sz w:val="32"/>
          <w:szCs w:val="32"/>
          <w:highlight w:val="none"/>
        </w:rPr>
        <w:t>评审小组职责</w:t>
      </w:r>
    </w:p>
    <w:p>
      <w:pPr>
        <w:snapToGrid w:val="0"/>
        <w:spacing w:line="312" w:lineRule="auto"/>
        <w:ind w:firstLine="557" w:firstLineChars="181"/>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（1）对</w:t>
      </w:r>
      <w:r>
        <w:rPr>
          <w:rFonts w:hint="eastAsia" w:ascii="仿宋" w:hAnsi="仿宋" w:eastAsia="仿宋" w:cs="仿宋"/>
          <w:bCs/>
          <w:color w:val="auto"/>
          <w:spacing w:val="-6"/>
          <w:sz w:val="32"/>
          <w:szCs w:val="32"/>
          <w:highlight w:val="none"/>
          <w:lang w:eastAsia="zh-CN"/>
        </w:rPr>
        <w:t>响应文件</w:t>
      </w:r>
      <w:r>
        <w:rPr>
          <w:rFonts w:hint="eastAsia" w:ascii="仿宋" w:hAnsi="仿宋" w:eastAsia="仿宋" w:cs="仿宋"/>
          <w:bCs/>
          <w:color w:val="auto"/>
          <w:spacing w:val="-6"/>
          <w:sz w:val="32"/>
          <w:szCs w:val="32"/>
          <w:highlight w:val="none"/>
        </w:rPr>
        <w:t>进行初步评审、资格审查；</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（2）确定评审需澄清、核实的内容；</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（3）进行商务、技术和财务的详细评审；</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（4）综合评分并推荐</w:t>
      </w:r>
      <w:r>
        <w:rPr>
          <w:rFonts w:hint="eastAsia" w:ascii="仿宋" w:hAnsi="仿宋" w:eastAsia="仿宋" w:cs="仿宋"/>
          <w:bCs/>
          <w:color w:val="auto"/>
          <w:spacing w:val="-6"/>
          <w:sz w:val="32"/>
          <w:szCs w:val="32"/>
          <w:highlight w:val="none"/>
          <w:lang w:eastAsia="zh-CN"/>
        </w:rPr>
        <w:t>中选</w:t>
      </w:r>
      <w:r>
        <w:rPr>
          <w:rFonts w:hint="eastAsia" w:ascii="仿宋" w:hAnsi="仿宋" w:eastAsia="仿宋" w:cs="仿宋"/>
          <w:bCs/>
          <w:color w:val="auto"/>
          <w:spacing w:val="-6"/>
          <w:sz w:val="32"/>
          <w:szCs w:val="32"/>
          <w:highlight w:val="none"/>
        </w:rPr>
        <w:t>候选人；</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（5）建议是否重新招标；</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（6）完成书面评标报告提交采购人。</w:t>
      </w:r>
    </w:p>
    <w:p>
      <w:pPr>
        <w:snapToGrid w:val="0"/>
        <w:spacing w:line="312"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3、评审程序</w:t>
      </w:r>
    </w:p>
    <w:p>
      <w:pPr>
        <w:snapToGrid w:val="0"/>
        <w:spacing w:line="312" w:lineRule="auto"/>
        <w:rPr>
          <w:rFonts w:ascii="仿宋" w:hAnsi="仿宋" w:eastAsia="仿宋" w:cs="仿宋"/>
          <w:bCs/>
          <w:color w:val="auto"/>
          <w:spacing w:val="-6"/>
          <w:sz w:val="32"/>
          <w:szCs w:val="32"/>
          <w:highlight w:val="none"/>
        </w:rPr>
      </w:pPr>
      <w:r>
        <w:rPr>
          <w:rFonts w:hint="eastAsia" w:ascii="仿宋" w:hAnsi="仿宋" w:eastAsia="仿宋" w:cs="仿宋"/>
          <w:b/>
          <w:bCs/>
          <w:color w:val="auto"/>
          <w:sz w:val="32"/>
          <w:szCs w:val="32"/>
          <w:highlight w:val="none"/>
        </w:rPr>
        <w:t>3.1</w:t>
      </w:r>
      <w:r>
        <w:rPr>
          <w:rFonts w:hint="eastAsia" w:ascii="仿宋" w:hAnsi="仿宋" w:eastAsia="仿宋" w:cs="仿宋"/>
          <w:bCs/>
          <w:color w:val="auto"/>
          <w:spacing w:val="-6"/>
          <w:sz w:val="32"/>
          <w:szCs w:val="32"/>
          <w:highlight w:val="none"/>
        </w:rPr>
        <w:t>评标准备</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评审小组开始评标工作之前，必须首先认真研读询比文件；采购人应当向评审小组提供询比文件、评标办法和评标所需的其它重要信息与数据，协助评审小组了解和熟悉招标项目的如下内容：</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（1）询比项目的内容；</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（2）询比文件规定的评标办法；</w:t>
      </w:r>
    </w:p>
    <w:p>
      <w:pPr>
        <w:snapToGrid w:val="0"/>
        <w:spacing w:line="312" w:lineRule="auto"/>
        <w:ind w:firstLine="557" w:firstLineChars="181"/>
        <w:rPr>
          <w:rFonts w:hint="eastAsia"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（3）询比文件规定的其他与评标有关的内容。</w:t>
      </w:r>
    </w:p>
    <w:p>
      <w:pPr>
        <w:snapToGrid w:val="0"/>
        <w:spacing w:line="312" w:lineRule="auto"/>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 xml:space="preserve">3.2 </w:t>
      </w:r>
      <w:r>
        <w:rPr>
          <w:rFonts w:hint="eastAsia" w:ascii="仿宋" w:hAnsi="仿宋" w:eastAsia="仿宋" w:cs="仿宋"/>
          <w:b w:val="0"/>
          <w:bCs w:val="0"/>
          <w:color w:val="auto"/>
          <w:sz w:val="32"/>
          <w:szCs w:val="32"/>
          <w:highlight w:val="none"/>
          <w:lang w:val="en-US" w:eastAsia="zh-CN"/>
        </w:rPr>
        <w:t>评审程序</w:t>
      </w:r>
    </w:p>
    <w:p>
      <w:pPr>
        <w:snapToGrid w:val="0"/>
        <w:spacing w:line="312" w:lineRule="auto"/>
        <w:ind w:firstLine="557" w:firstLineChars="181"/>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（1）初步评审；</w:t>
      </w:r>
    </w:p>
    <w:p>
      <w:pPr>
        <w:snapToGrid w:val="0"/>
        <w:spacing w:line="312" w:lineRule="auto"/>
        <w:ind w:firstLine="557" w:firstLineChars="181"/>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（2）资格审查；</w:t>
      </w:r>
    </w:p>
    <w:p>
      <w:pPr>
        <w:snapToGrid w:val="0"/>
        <w:spacing w:line="312" w:lineRule="auto"/>
        <w:ind w:firstLine="557" w:firstLineChars="181"/>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（3）详细评审；</w:t>
      </w:r>
    </w:p>
    <w:p>
      <w:pPr>
        <w:snapToGrid w:val="0"/>
        <w:spacing w:line="312" w:lineRule="auto"/>
        <w:ind w:firstLine="557" w:firstLineChars="181"/>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（4）</w:t>
      </w:r>
      <w:r>
        <w:rPr>
          <w:rFonts w:hint="eastAsia" w:ascii="仿宋" w:hAnsi="仿宋" w:eastAsia="仿宋" w:cs="仿宋"/>
          <w:bCs/>
          <w:color w:val="auto"/>
          <w:spacing w:val="-6"/>
          <w:sz w:val="32"/>
          <w:szCs w:val="32"/>
          <w:highlight w:val="none"/>
          <w:lang w:eastAsia="zh-CN"/>
        </w:rPr>
        <w:t>响应文件</w:t>
      </w:r>
      <w:r>
        <w:rPr>
          <w:rFonts w:hint="eastAsia" w:ascii="仿宋" w:hAnsi="仿宋" w:eastAsia="仿宋" w:cs="仿宋"/>
          <w:bCs/>
          <w:color w:val="auto"/>
          <w:spacing w:val="-6"/>
          <w:sz w:val="32"/>
          <w:szCs w:val="32"/>
          <w:highlight w:val="none"/>
        </w:rPr>
        <w:t>的澄清；</w:t>
      </w:r>
    </w:p>
    <w:p>
      <w:pPr>
        <w:snapToGrid w:val="0"/>
        <w:spacing w:line="312" w:lineRule="auto"/>
        <w:ind w:firstLine="557" w:firstLineChars="181"/>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（5）综合评分；</w:t>
      </w:r>
    </w:p>
    <w:p>
      <w:pPr>
        <w:snapToGrid w:val="0"/>
        <w:spacing w:line="312" w:lineRule="auto"/>
        <w:ind w:firstLine="616" w:firstLineChars="200"/>
        <w:rPr>
          <w:rFonts w:hint="eastAsia" w:ascii="仿宋" w:hAnsi="仿宋" w:eastAsia="仿宋" w:cs="仿宋"/>
          <w:bCs/>
          <w:color w:val="auto"/>
          <w:spacing w:val="-6"/>
          <w:sz w:val="32"/>
          <w:szCs w:val="32"/>
          <w:highlight w:val="none"/>
          <w:lang w:eastAsia="zh-CN"/>
        </w:rPr>
      </w:pPr>
      <w:r>
        <w:rPr>
          <w:rFonts w:hint="eastAsia" w:ascii="仿宋" w:hAnsi="仿宋" w:eastAsia="仿宋" w:cs="仿宋"/>
          <w:bCs/>
          <w:color w:val="auto"/>
          <w:spacing w:val="-6"/>
          <w:sz w:val="32"/>
          <w:szCs w:val="32"/>
          <w:highlight w:val="none"/>
        </w:rPr>
        <w:t>（6）财务评审</w:t>
      </w:r>
      <w:r>
        <w:rPr>
          <w:rFonts w:hint="eastAsia" w:ascii="仿宋" w:hAnsi="仿宋" w:eastAsia="仿宋" w:cs="仿宋"/>
          <w:bCs/>
          <w:color w:val="auto"/>
          <w:spacing w:val="-6"/>
          <w:sz w:val="32"/>
          <w:szCs w:val="32"/>
          <w:highlight w:val="none"/>
          <w:lang w:eastAsia="zh-CN"/>
        </w:rPr>
        <w:t>；</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（7）推荐</w:t>
      </w:r>
      <w:r>
        <w:rPr>
          <w:rFonts w:hint="eastAsia" w:ascii="仿宋" w:hAnsi="仿宋" w:eastAsia="仿宋" w:cs="仿宋"/>
          <w:bCs/>
          <w:color w:val="auto"/>
          <w:spacing w:val="-6"/>
          <w:sz w:val="32"/>
          <w:szCs w:val="32"/>
          <w:highlight w:val="none"/>
          <w:lang w:eastAsia="zh-CN"/>
        </w:rPr>
        <w:t>中选</w:t>
      </w:r>
      <w:r>
        <w:rPr>
          <w:rFonts w:hint="eastAsia" w:ascii="仿宋" w:hAnsi="仿宋" w:eastAsia="仿宋" w:cs="仿宋"/>
          <w:bCs/>
          <w:color w:val="auto"/>
          <w:spacing w:val="-6"/>
          <w:sz w:val="32"/>
          <w:szCs w:val="32"/>
          <w:highlight w:val="none"/>
        </w:rPr>
        <w:t>候选人；</w:t>
      </w:r>
    </w:p>
    <w:p>
      <w:pPr>
        <w:snapToGrid w:val="0"/>
        <w:spacing w:line="312" w:lineRule="auto"/>
        <w:ind w:firstLine="557" w:firstLineChars="181"/>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（8）编写评审报告。</w:t>
      </w:r>
    </w:p>
    <w:p>
      <w:pPr>
        <w:snapToGrid w:val="0"/>
        <w:spacing w:line="312"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4、初步评审</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评审小组将对</w:t>
      </w:r>
      <w:r>
        <w:rPr>
          <w:rFonts w:hint="eastAsia" w:ascii="仿宋" w:hAnsi="仿宋" w:eastAsia="仿宋" w:cs="仿宋"/>
          <w:bCs/>
          <w:color w:val="auto"/>
          <w:spacing w:val="-6"/>
          <w:sz w:val="32"/>
          <w:szCs w:val="32"/>
          <w:highlight w:val="none"/>
          <w:lang w:eastAsia="zh-CN"/>
        </w:rPr>
        <w:t>响应文件</w:t>
      </w:r>
      <w:r>
        <w:rPr>
          <w:rFonts w:hint="eastAsia" w:ascii="仿宋" w:hAnsi="仿宋" w:eastAsia="仿宋" w:cs="仿宋"/>
          <w:bCs/>
          <w:color w:val="auto"/>
          <w:spacing w:val="-6"/>
          <w:sz w:val="32"/>
          <w:szCs w:val="32"/>
          <w:highlight w:val="none"/>
        </w:rPr>
        <w:t>进行初步评审。只有通过初步评审的</w:t>
      </w:r>
      <w:r>
        <w:rPr>
          <w:rFonts w:hint="eastAsia" w:ascii="仿宋" w:hAnsi="仿宋" w:eastAsia="仿宋" w:cs="仿宋"/>
          <w:bCs/>
          <w:color w:val="auto"/>
          <w:spacing w:val="-6"/>
          <w:sz w:val="32"/>
          <w:szCs w:val="32"/>
          <w:highlight w:val="none"/>
          <w:lang w:eastAsia="zh-CN"/>
        </w:rPr>
        <w:t>响应文件</w:t>
      </w:r>
      <w:r>
        <w:rPr>
          <w:rFonts w:hint="eastAsia" w:ascii="仿宋" w:hAnsi="仿宋" w:eastAsia="仿宋" w:cs="仿宋"/>
          <w:bCs/>
          <w:color w:val="auto"/>
          <w:spacing w:val="-6"/>
          <w:sz w:val="32"/>
          <w:szCs w:val="32"/>
          <w:highlight w:val="none"/>
        </w:rPr>
        <w:t>才能进入下一阶段评审。通过初步评审的主要条件：</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（1）</w:t>
      </w:r>
      <w:r>
        <w:rPr>
          <w:rFonts w:hint="eastAsia" w:ascii="仿宋" w:hAnsi="仿宋" w:eastAsia="仿宋" w:cs="仿宋"/>
          <w:bCs/>
          <w:color w:val="auto"/>
          <w:spacing w:val="-6"/>
          <w:sz w:val="32"/>
          <w:szCs w:val="32"/>
          <w:highlight w:val="none"/>
          <w:lang w:eastAsia="zh-CN"/>
        </w:rPr>
        <w:t>响应文件</w:t>
      </w:r>
      <w:r>
        <w:rPr>
          <w:rFonts w:hint="eastAsia" w:ascii="仿宋" w:hAnsi="仿宋" w:eastAsia="仿宋" w:cs="仿宋"/>
          <w:bCs/>
          <w:color w:val="auto"/>
          <w:spacing w:val="-6"/>
          <w:sz w:val="32"/>
          <w:szCs w:val="32"/>
          <w:highlight w:val="none"/>
        </w:rPr>
        <w:t>按照询比文件规定的格式、内容</w:t>
      </w:r>
      <w:r>
        <w:rPr>
          <w:rFonts w:hint="eastAsia" w:ascii="仿宋" w:hAnsi="仿宋" w:eastAsia="仿宋" w:cs="仿宋"/>
          <w:bCs/>
          <w:color w:val="auto"/>
          <w:spacing w:val="-6"/>
          <w:sz w:val="32"/>
          <w:szCs w:val="32"/>
          <w:highlight w:val="none"/>
          <w:lang w:eastAsia="zh-CN"/>
        </w:rPr>
        <w:t>、</w:t>
      </w:r>
      <w:r>
        <w:rPr>
          <w:rFonts w:hint="eastAsia" w:ascii="仿宋" w:hAnsi="仿宋" w:eastAsia="仿宋" w:cs="仿宋"/>
          <w:bCs/>
          <w:color w:val="auto"/>
          <w:spacing w:val="-6"/>
          <w:sz w:val="32"/>
          <w:szCs w:val="32"/>
          <w:highlight w:val="none"/>
        </w:rPr>
        <w:t>要求编制</w:t>
      </w:r>
      <w:r>
        <w:rPr>
          <w:rFonts w:hint="eastAsia" w:ascii="仿宋" w:hAnsi="仿宋" w:eastAsia="仿宋" w:cs="仿宋"/>
          <w:bCs/>
          <w:color w:val="auto"/>
          <w:spacing w:val="-6"/>
          <w:sz w:val="32"/>
          <w:szCs w:val="32"/>
          <w:highlight w:val="none"/>
          <w:lang w:val="en-US" w:eastAsia="zh-CN"/>
        </w:rPr>
        <w:t>装订</w:t>
      </w:r>
      <w:r>
        <w:rPr>
          <w:rFonts w:hint="eastAsia" w:ascii="仿宋" w:hAnsi="仿宋" w:eastAsia="仿宋" w:cs="仿宋"/>
          <w:bCs/>
          <w:color w:val="auto"/>
          <w:spacing w:val="-6"/>
          <w:sz w:val="32"/>
          <w:szCs w:val="32"/>
          <w:highlight w:val="none"/>
        </w:rPr>
        <w:t>，字迹清晰可辨；</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（2）</w:t>
      </w:r>
      <w:r>
        <w:rPr>
          <w:rFonts w:hint="eastAsia" w:ascii="仿宋" w:hAnsi="仿宋" w:eastAsia="仿宋" w:cs="仿宋"/>
          <w:bCs/>
          <w:color w:val="auto"/>
          <w:spacing w:val="-6"/>
          <w:sz w:val="32"/>
          <w:szCs w:val="32"/>
          <w:highlight w:val="none"/>
          <w:lang w:eastAsia="zh-CN"/>
        </w:rPr>
        <w:t>响应文件</w:t>
      </w:r>
      <w:r>
        <w:rPr>
          <w:rFonts w:hint="eastAsia" w:ascii="仿宋" w:hAnsi="仿宋" w:eastAsia="仿宋" w:cs="仿宋"/>
          <w:bCs/>
          <w:color w:val="auto"/>
          <w:spacing w:val="-6"/>
          <w:sz w:val="32"/>
          <w:szCs w:val="32"/>
          <w:highlight w:val="none"/>
        </w:rPr>
        <w:t>按询比文件规定加盖</w:t>
      </w:r>
      <w:r>
        <w:rPr>
          <w:rFonts w:hint="eastAsia" w:ascii="仿宋" w:hAnsi="仿宋" w:eastAsia="仿宋" w:cs="仿宋"/>
          <w:bCs/>
          <w:color w:val="auto"/>
          <w:spacing w:val="-6"/>
          <w:sz w:val="32"/>
          <w:szCs w:val="32"/>
          <w:highlight w:val="none"/>
          <w:lang w:eastAsia="zh-CN"/>
        </w:rPr>
        <w:t>竞标人</w:t>
      </w:r>
      <w:r>
        <w:rPr>
          <w:rFonts w:hint="eastAsia" w:ascii="仿宋" w:hAnsi="仿宋" w:eastAsia="仿宋" w:cs="仿宋"/>
          <w:bCs/>
          <w:color w:val="auto"/>
          <w:spacing w:val="-6"/>
          <w:sz w:val="32"/>
          <w:szCs w:val="32"/>
          <w:highlight w:val="none"/>
        </w:rPr>
        <w:t>公章并由法定代表人或其授权代理人逐页签署姓名，未使用签名章代替；</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（3）服务期满足询比文件要求；</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（4）按照询比文件规定的格式提供了法定代表人身份证明、授权书（如有）；</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（5）</w:t>
      </w:r>
      <w:r>
        <w:rPr>
          <w:rFonts w:hint="eastAsia" w:ascii="仿宋" w:hAnsi="仿宋" w:eastAsia="仿宋" w:cs="仿宋"/>
          <w:bCs/>
          <w:color w:val="auto"/>
          <w:spacing w:val="-6"/>
          <w:sz w:val="32"/>
          <w:szCs w:val="32"/>
          <w:highlight w:val="none"/>
          <w:lang w:eastAsia="zh-CN"/>
        </w:rPr>
        <w:t>竞标人</w:t>
      </w:r>
      <w:r>
        <w:rPr>
          <w:rFonts w:hint="eastAsia" w:ascii="仿宋" w:hAnsi="仿宋" w:eastAsia="仿宋" w:cs="仿宋"/>
          <w:bCs/>
          <w:color w:val="auto"/>
          <w:spacing w:val="-6"/>
          <w:sz w:val="32"/>
          <w:szCs w:val="32"/>
          <w:highlight w:val="none"/>
        </w:rPr>
        <w:t>未以他人名义投标、未与他人串通投标、未以行贿手段谋取</w:t>
      </w:r>
      <w:r>
        <w:rPr>
          <w:rFonts w:hint="eastAsia" w:ascii="仿宋" w:hAnsi="仿宋" w:eastAsia="仿宋" w:cs="仿宋"/>
          <w:bCs/>
          <w:color w:val="auto"/>
          <w:spacing w:val="-6"/>
          <w:sz w:val="32"/>
          <w:szCs w:val="32"/>
          <w:highlight w:val="none"/>
          <w:lang w:eastAsia="zh-CN"/>
        </w:rPr>
        <w:t>中选</w:t>
      </w:r>
      <w:r>
        <w:rPr>
          <w:rFonts w:hint="eastAsia" w:ascii="仿宋" w:hAnsi="仿宋" w:eastAsia="仿宋" w:cs="仿宋"/>
          <w:bCs/>
          <w:color w:val="auto"/>
          <w:spacing w:val="-6"/>
          <w:sz w:val="32"/>
          <w:szCs w:val="32"/>
          <w:highlight w:val="none"/>
        </w:rPr>
        <w:t>，以及未弄虚作假；</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rPr>
        <w:t>（6）</w:t>
      </w:r>
      <w:r>
        <w:rPr>
          <w:rFonts w:hint="eastAsia" w:ascii="仿宋" w:hAnsi="仿宋" w:eastAsia="仿宋" w:cs="仿宋"/>
          <w:bCs/>
          <w:color w:val="auto"/>
          <w:spacing w:val="-6"/>
          <w:sz w:val="32"/>
          <w:szCs w:val="32"/>
          <w:highlight w:val="none"/>
          <w:lang w:eastAsia="zh-CN"/>
        </w:rPr>
        <w:t>响应文件</w:t>
      </w:r>
      <w:r>
        <w:rPr>
          <w:rFonts w:hint="eastAsia" w:ascii="仿宋" w:hAnsi="仿宋" w:eastAsia="仿宋" w:cs="仿宋"/>
          <w:bCs/>
          <w:color w:val="auto"/>
          <w:spacing w:val="-6"/>
          <w:sz w:val="32"/>
          <w:szCs w:val="32"/>
          <w:highlight w:val="none"/>
        </w:rPr>
        <w:t>未附有采购人不能接受的其它条件。</w:t>
      </w:r>
    </w:p>
    <w:p>
      <w:pPr>
        <w:snapToGrid w:val="0"/>
        <w:spacing w:line="312" w:lineRule="auto"/>
        <w:ind w:firstLine="616" w:firstLineChars="200"/>
        <w:rPr>
          <w:rFonts w:ascii="仿宋" w:hAnsi="仿宋" w:eastAsia="仿宋" w:cs="仿宋"/>
          <w:bCs/>
          <w:color w:val="auto"/>
          <w:spacing w:val="-6"/>
          <w:sz w:val="32"/>
          <w:szCs w:val="32"/>
          <w:highlight w:val="none"/>
        </w:rPr>
      </w:pPr>
      <w:r>
        <w:rPr>
          <w:rFonts w:hint="eastAsia" w:ascii="仿宋" w:hAnsi="仿宋" w:eastAsia="仿宋" w:cs="仿宋"/>
          <w:bCs/>
          <w:color w:val="auto"/>
          <w:spacing w:val="-6"/>
          <w:sz w:val="32"/>
          <w:szCs w:val="32"/>
          <w:highlight w:val="none"/>
          <w:lang w:eastAsia="zh-CN"/>
        </w:rPr>
        <w:t>响应文件</w:t>
      </w:r>
      <w:r>
        <w:rPr>
          <w:rFonts w:hint="eastAsia" w:ascii="仿宋" w:hAnsi="仿宋" w:eastAsia="仿宋" w:cs="仿宋"/>
          <w:bCs/>
          <w:color w:val="auto"/>
          <w:spacing w:val="-6"/>
          <w:sz w:val="32"/>
          <w:szCs w:val="32"/>
          <w:highlight w:val="none"/>
        </w:rPr>
        <w:t>不符合以上条件之一的，属于重大偏差，作为废标处理。</w:t>
      </w:r>
    </w:p>
    <w:p>
      <w:pPr>
        <w:snapToGrid w:val="0"/>
        <w:spacing w:line="312"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5、资格审查</w:t>
      </w:r>
    </w:p>
    <w:p>
      <w:pPr>
        <w:snapToGrid w:val="0"/>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评审小组根据询比文件资格审查要求，对</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的资质、业绩、人员、履约情况等进行评审，判定其是否满足资格审查要求。</w:t>
      </w:r>
    </w:p>
    <w:p>
      <w:pPr>
        <w:snapToGrid w:val="0"/>
        <w:spacing w:line="312" w:lineRule="auto"/>
        <w:ind w:firstLine="640" w:firstLineChars="200"/>
        <w:rPr>
          <w:rFonts w:ascii="仿宋" w:hAnsi="仿宋" w:eastAsia="仿宋" w:cs="仿宋"/>
          <w:bCs/>
          <w:color w:val="auto"/>
          <w:spacing w:val="-6"/>
          <w:sz w:val="32"/>
          <w:szCs w:val="32"/>
          <w:highlight w:val="none"/>
        </w:rPr>
      </w:pP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任一项条件不满足询比文件资格审查要求的，作废标处理。</w:t>
      </w:r>
    </w:p>
    <w:p>
      <w:pPr>
        <w:snapToGrid w:val="0"/>
        <w:spacing w:line="312"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6、详细评审</w:t>
      </w:r>
    </w:p>
    <w:p>
      <w:pPr>
        <w:snapToGrid w:val="0"/>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评审小组对通过初步评审、资格审查的</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从合同条款、造价编制审核能力、管理水平以及</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以往业绩及履约信誉等方面进行详细评审，</w:t>
      </w:r>
      <w:r>
        <w:rPr>
          <w:rFonts w:hint="eastAsia" w:ascii="仿宋" w:hAnsi="仿宋" w:eastAsia="仿宋" w:cs="仿宋"/>
          <w:color w:val="auto"/>
          <w:spacing w:val="-6"/>
          <w:sz w:val="32"/>
          <w:szCs w:val="32"/>
          <w:highlight w:val="none"/>
        </w:rPr>
        <w:t>并对商务文件、技术建议书分别评审打分，满分90分；</w:t>
      </w:r>
      <w:r>
        <w:rPr>
          <w:rFonts w:hint="eastAsia" w:ascii="仿宋" w:hAnsi="仿宋" w:eastAsia="仿宋" w:cs="仿宋"/>
          <w:b/>
          <w:color w:val="auto"/>
          <w:spacing w:val="-6"/>
          <w:sz w:val="32"/>
          <w:szCs w:val="32"/>
          <w:highlight w:val="none"/>
        </w:rPr>
        <w:t>技术和商务标</w:t>
      </w:r>
      <w:r>
        <w:rPr>
          <w:rFonts w:hint="eastAsia" w:ascii="仿宋" w:hAnsi="仿宋" w:eastAsia="仿宋" w:cs="仿宋"/>
          <w:b/>
          <w:color w:val="auto"/>
          <w:sz w:val="32"/>
          <w:szCs w:val="32"/>
          <w:highlight w:val="none"/>
        </w:rPr>
        <w:t>评分因素</w:t>
      </w:r>
      <w:r>
        <w:rPr>
          <w:rFonts w:hint="eastAsia" w:ascii="仿宋" w:hAnsi="仿宋" w:eastAsia="仿宋" w:cs="仿宋"/>
          <w:b/>
          <w:bCs/>
          <w:color w:val="auto"/>
          <w:sz w:val="32"/>
          <w:szCs w:val="32"/>
          <w:highlight w:val="none"/>
        </w:rPr>
        <w:t>得分应以评审小组各成员的打分平均值确定。</w:t>
      </w:r>
      <w:r>
        <w:rPr>
          <w:rFonts w:hint="eastAsia" w:ascii="仿宋" w:hAnsi="仿宋" w:eastAsia="仿宋" w:cs="仿宋"/>
          <w:color w:val="auto"/>
          <w:sz w:val="32"/>
          <w:szCs w:val="32"/>
          <w:highlight w:val="none"/>
        </w:rPr>
        <w:t>评分分值计算保留小数点后两位，小数点后第三位“四舍五入”。</w:t>
      </w:r>
    </w:p>
    <w:p>
      <w:pPr>
        <w:spacing w:line="312" w:lineRule="auto"/>
        <w:ind w:firstLine="964" w:firstLineChars="3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6.1 商务评审和技术评审</w:t>
      </w:r>
    </w:p>
    <w:p>
      <w:pPr>
        <w:spacing w:line="312"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主要内容和评分标准如下：</w:t>
      </w:r>
    </w:p>
    <w:p>
      <w:pPr>
        <w:spacing w:line="312" w:lineRule="auto"/>
        <w:rPr>
          <w:rFonts w:hint="eastAsia" w:ascii="仿宋" w:hAnsi="仿宋" w:eastAsia="仿宋" w:cs="仿宋"/>
          <w:color w:val="auto"/>
          <w:sz w:val="32"/>
          <w:szCs w:val="32"/>
          <w:highlight w:val="none"/>
        </w:rPr>
      </w:pPr>
    </w:p>
    <w:p>
      <w:pPr>
        <w:spacing w:line="312" w:lineRule="auto"/>
        <w:rPr>
          <w:rFonts w:hint="eastAsia" w:ascii="仿宋" w:hAnsi="仿宋" w:eastAsia="仿宋" w:cs="仿宋"/>
          <w:color w:val="auto"/>
          <w:sz w:val="32"/>
          <w:szCs w:val="32"/>
          <w:highlight w:val="none"/>
        </w:rPr>
      </w:pPr>
    </w:p>
    <w:p>
      <w:pPr>
        <w:spacing w:line="312" w:lineRule="auto"/>
        <w:rPr>
          <w:rFonts w:hint="eastAsia" w:ascii="仿宋" w:hAnsi="仿宋" w:eastAsia="仿宋" w:cs="仿宋"/>
          <w:color w:val="auto"/>
          <w:sz w:val="32"/>
          <w:szCs w:val="32"/>
          <w:highlight w:val="none"/>
        </w:rPr>
      </w:pPr>
    </w:p>
    <w:p>
      <w:pPr>
        <w:spacing w:line="312" w:lineRule="auto"/>
        <w:rPr>
          <w:rFonts w:hint="eastAsia" w:ascii="仿宋" w:hAnsi="仿宋" w:eastAsia="仿宋" w:cs="仿宋"/>
          <w:color w:val="auto"/>
          <w:sz w:val="32"/>
          <w:szCs w:val="32"/>
          <w:highlight w:val="none"/>
        </w:rPr>
      </w:pPr>
    </w:p>
    <w:bookmarkEnd w:id="24"/>
    <w:bookmarkEnd w:id="25"/>
    <w:bookmarkEnd w:id="26"/>
    <w:bookmarkEnd w:id="27"/>
    <w:p>
      <w:pPr>
        <w:rPr>
          <w:color w:val="auto"/>
          <w:highlight w:val="none"/>
        </w:rPr>
      </w:pPr>
      <w:bookmarkStart w:id="28" w:name="_Toc152045588"/>
      <w:bookmarkStart w:id="29" w:name="_Toc152042365"/>
      <w:bookmarkStart w:id="30" w:name="_Toc144974555"/>
      <w:bookmarkStart w:id="31" w:name="_Toc179632606"/>
    </w:p>
    <w:tbl>
      <w:tblPr>
        <w:tblStyle w:val="30"/>
        <w:tblW w:w="9892" w:type="dxa"/>
        <w:tblInd w:w="-4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2"/>
        <w:gridCol w:w="2610"/>
        <w:gridCol w:w="1140"/>
        <w:gridCol w:w="4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582"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评分因素</w:t>
            </w:r>
          </w:p>
        </w:tc>
        <w:tc>
          <w:tcPr>
            <w:tcW w:w="2610"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评分因素</w:t>
            </w:r>
          </w:p>
        </w:tc>
        <w:tc>
          <w:tcPr>
            <w:tcW w:w="1140"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权重分值</w:t>
            </w:r>
          </w:p>
        </w:tc>
        <w:tc>
          <w:tcPr>
            <w:tcW w:w="4560"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582" w:type="dxa"/>
            <w:vMerge w:val="restart"/>
            <w:vAlign w:val="center"/>
          </w:tcPr>
          <w:p>
            <w:pPr>
              <w:spacing w:line="380" w:lineRule="exact"/>
              <w:rPr>
                <w:rFonts w:ascii="宋体" w:hAnsi="宋体" w:cs="宋体"/>
                <w:color w:val="auto"/>
                <w:kern w:val="0"/>
                <w:szCs w:val="21"/>
                <w:highlight w:val="none"/>
              </w:rPr>
            </w:pPr>
            <w:r>
              <w:rPr>
                <w:rFonts w:hint="eastAsia" w:ascii="仿宋" w:hAnsi="仿宋" w:eastAsia="仿宋" w:cs="仿宋"/>
                <w:color w:val="auto"/>
                <w:sz w:val="32"/>
                <w:szCs w:val="32"/>
                <w:highlight w:val="none"/>
              </w:rPr>
              <w:t>技术评分、商务评分</w:t>
            </w:r>
          </w:p>
        </w:tc>
        <w:tc>
          <w:tcPr>
            <w:tcW w:w="2610" w:type="dxa"/>
            <w:vAlign w:val="center"/>
          </w:tcPr>
          <w:p>
            <w:pPr>
              <w:spacing w:line="380" w:lineRule="exact"/>
              <w:ind w:left="-120" w:leftChars="-50" w:right="-120" w:rightChars="-50"/>
              <w:jc w:val="center"/>
              <w:rPr>
                <w:rFonts w:ascii="仿宋" w:hAnsi="仿宋" w:eastAsia="仿宋" w:cs="仿宋"/>
                <w:color w:val="auto"/>
                <w:sz w:val="32"/>
                <w:szCs w:val="32"/>
                <w:highlight w:val="none"/>
              </w:rPr>
            </w:pPr>
            <w:r>
              <w:rPr>
                <w:rFonts w:hint="eastAsia" w:ascii="宋体" w:hAnsi="宋体" w:cs="宋体"/>
                <w:color w:val="auto"/>
                <w:kern w:val="0"/>
                <w:szCs w:val="21"/>
                <w:highlight w:val="none"/>
              </w:rPr>
              <w:t>对项目的理解和总体工作思路</w:t>
            </w:r>
          </w:p>
        </w:tc>
        <w:tc>
          <w:tcPr>
            <w:tcW w:w="1140" w:type="dxa"/>
            <w:vAlign w:val="center"/>
          </w:tcPr>
          <w:p>
            <w:pPr>
              <w:spacing w:line="400" w:lineRule="atLeast"/>
              <w:ind w:left="-79" w:right="-119"/>
              <w:jc w:val="center"/>
              <w:rPr>
                <w:rFonts w:ascii="仿宋" w:hAnsi="仿宋" w:eastAsia="仿宋" w:cs="仿宋"/>
                <w:color w:val="auto"/>
                <w:sz w:val="32"/>
                <w:szCs w:val="32"/>
                <w:highlight w:val="none"/>
              </w:rPr>
            </w:pPr>
            <w:r>
              <w:rPr>
                <w:rFonts w:ascii="宋体" w:hAnsi="宋体"/>
                <w:color w:val="auto"/>
                <w:szCs w:val="21"/>
                <w:highlight w:val="none"/>
              </w:rPr>
              <w:t>10</w:t>
            </w:r>
            <w:r>
              <w:rPr>
                <w:rFonts w:hint="eastAsia" w:ascii="宋体" w:hAnsi="宋体"/>
                <w:color w:val="auto"/>
                <w:szCs w:val="21"/>
                <w:highlight w:val="none"/>
              </w:rPr>
              <w:t>分</w:t>
            </w:r>
          </w:p>
        </w:tc>
        <w:tc>
          <w:tcPr>
            <w:tcW w:w="4560" w:type="dxa"/>
            <w:vAlign w:val="center"/>
          </w:tcPr>
          <w:p>
            <w:pPr>
              <w:widowControl/>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对项目理解和总体工作思路基本可行，得</w:t>
            </w:r>
            <w:r>
              <w:rPr>
                <w:rFonts w:ascii="宋体" w:hAnsi="宋体" w:cs="宋体"/>
                <w:color w:val="auto"/>
                <w:kern w:val="0"/>
                <w:szCs w:val="21"/>
                <w:highlight w:val="none"/>
              </w:rPr>
              <w:t>6</w:t>
            </w:r>
            <w:r>
              <w:rPr>
                <w:rFonts w:hint="eastAsia" w:ascii="宋体" w:hAnsi="宋体" w:cs="宋体"/>
                <w:color w:val="auto"/>
                <w:kern w:val="0"/>
                <w:szCs w:val="21"/>
                <w:highlight w:val="none"/>
              </w:rPr>
              <w:t>分；对项目理解深入、细致，方案设计资料详实、总体工作思路清晰合理，加</w:t>
            </w:r>
            <w:r>
              <w:rPr>
                <w:rFonts w:ascii="宋体" w:cs="宋体"/>
                <w:color w:val="auto"/>
                <w:kern w:val="0"/>
                <w:szCs w:val="21"/>
                <w:highlight w:val="none"/>
              </w:rPr>
              <w:t>0</w:t>
            </w:r>
            <w:r>
              <w:rPr>
                <w:rFonts w:hint="eastAsia" w:ascii="宋体" w:hAnsi="宋体" w:cs="宋体"/>
                <w:color w:val="auto"/>
                <w:kern w:val="0"/>
                <w:szCs w:val="21"/>
                <w:highlight w:val="none"/>
              </w:rPr>
              <w:t>～</w:t>
            </w:r>
            <w:r>
              <w:rPr>
                <w:rFonts w:ascii="宋体" w:hAnsi="宋体" w:cs="宋体"/>
                <w:color w:val="auto"/>
                <w:kern w:val="0"/>
                <w:szCs w:val="21"/>
                <w:highlight w:val="none"/>
              </w:rPr>
              <w:t>4</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本项</w:t>
            </w:r>
            <w:r>
              <w:rPr>
                <w:rFonts w:hint="eastAsia" w:ascii="宋体" w:hAnsi="宋体" w:cs="宋体"/>
                <w:color w:val="auto"/>
                <w:kern w:val="0"/>
                <w:szCs w:val="21"/>
                <w:highlight w:val="none"/>
              </w:rPr>
              <w:t>满分为</w:t>
            </w:r>
            <w:r>
              <w:rPr>
                <w:rFonts w:ascii="宋体" w:hAnsi="宋体" w:cs="宋体"/>
                <w:color w:val="auto"/>
                <w:kern w:val="0"/>
                <w:szCs w:val="21"/>
                <w:highlight w:val="none"/>
              </w:rPr>
              <w:t>10</w:t>
            </w:r>
            <w:r>
              <w:rPr>
                <w:rFonts w:hint="eastAsia" w:ascii="宋体" w:hAnsi="宋体" w:cs="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582" w:type="dxa"/>
            <w:vMerge w:val="continue"/>
            <w:vAlign w:val="center"/>
          </w:tcPr>
          <w:p>
            <w:pPr>
              <w:spacing w:line="380" w:lineRule="exact"/>
              <w:jc w:val="center"/>
              <w:rPr>
                <w:rFonts w:ascii="仿宋" w:hAnsi="仿宋" w:eastAsia="仿宋" w:cs="仿宋"/>
                <w:color w:val="auto"/>
                <w:sz w:val="32"/>
                <w:szCs w:val="32"/>
                <w:highlight w:val="none"/>
              </w:rPr>
            </w:pPr>
          </w:p>
        </w:tc>
        <w:tc>
          <w:tcPr>
            <w:tcW w:w="2610" w:type="dxa"/>
            <w:vAlign w:val="center"/>
          </w:tcPr>
          <w:p>
            <w:pPr>
              <w:spacing w:line="380" w:lineRule="exact"/>
              <w:jc w:val="center"/>
              <w:rPr>
                <w:rFonts w:ascii="仿宋" w:hAnsi="仿宋" w:eastAsia="仿宋" w:cs="仿宋"/>
                <w:color w:val="auto"/>
                <w:sz w:val="32"/>
                <w:szCs w:val="32"/>
                <w:highlight w:val="none"/>
              </w:rPr>
            </w:pPr>
            <w:r>
              <w:rPr>
                <w:rFonts w:hint="eastAsia" w:ascii="宋体" w:hAnsi="宋体" w:cs="宋体"/>
                <w:color w:val="auto"/>
                <w:kern w:val="0"/>
                <w:szCs w:val="21"/>
                <w:highlight w:val="none"/>
              </w:rPr>
              <w:t>工作方案编制内容及编制深度</w:t>
            </w:r>
          </w:p>
        </w:tc>
        <w:tc>
          <w:tcPr>
            <w:tcW w:w="1140" w:type="dxa"/>
            <w:vAlign w:val="center"/>
          </w:tcPr>
          <w:p>
            <w:pPr>
              <w:spacing w:line="400" w:lineRule="atLeast"/>
              <w:ind w:left="-79" w:right="-119"/>
              <w:jc w:val="center"/>
              <w:rPr>
                <w:rFonts w:ascii="仿宋" w:hAnsi="仿宋" w:eastAsia="仿宋" w:cs="仿宋"/>
                <w:color w:val="auto"/>
                <w:sz w:val="32"/>
                <w:szCs w:val="32"/>
                <w:highlight w:val="none"/>
              </w:rPr>
            </w:pPr>
            <w:r>
              <w:rPr>
                <w:rFonts w:ascii="宋体" w:hAnsi="宋体"/>
                <w:color w:val="auto"/>
                <w:szCs w:val="21"/>
                <w:highlight w:val="none"/>
              </w:rPr>
              <w:t>10</w:t>
            </w:r>
            <w:r>
              <w:rPr>
                <w:rFonts w:hint="eastAsia" w:ascii="宋体" w:hAnsi="宋体"/>
                <w:color w:val="auto"/>
                <w:szCs w:val="21"/>
                <w:highlight w:val="none"/>
              </w:rPr>
              <w:t>分</w:t>
            </w:r>
          </w:p>
        </w:tc>
        <w:tc>
          <w:tcPr>
            <w:tcW w:w="4560" w:type="dxa"/>
            <w:vAlign w:val="center"/>
          </w:tcPr>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工作方案编制内容和编制深度基本满足要求，得</w:t>
            </w:r>
            <w:r>
              <w:rPr>
                <w:rFonts w:ascii="宋体" w:hAnsi="宋体" w:cs="宋体"/>
                <w:color w:val="auto"/>
                <w:kern w:val="0"/>
                <w:szCs w:val="21"/>
                <w:highlight w:val="none"/>
              </w:rPr>
              <w:t>6</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根据</w:t>
            </w:r>
            <w:r>
              <w:rPr>
                <w:rFonts w:hint="eastAsia" w:ascii="宋体" w:hAnsi="宋体" w:cs="宋体"/>
                <w:color w:val="auto"/>
                <w:kern w:val="0"/>
                <w:szCs w:val="21"/>
                <w:highlight w:val="none"/>
              </w:rPr>
              <w:t>工作方案</w:t>
            </w:r>
            <w:r>
              <w:rPr>
                <w:rFonts w:hint="eastAsia" w:ascii="宋体" w:hAnsi="宋体" w:cs="宋体"/>
                <w:color w:val="auto"/>
                <w:kern w:val="0"/>
                <w:szCs w:val="21"/>
                <w:highlight w:val="none"/>
                <w:lang w:val="en-US" w:eastAsia="zh-CN"/>
              </w:rPr>
              <w:t>编制的深度</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酌情</w:t>
            </w:r>
            <w:r>
              <w:rPr>
                <w:rFonts w:hint="eastAsia" w:ascii="宋体" w:hAnsi="宋体" w:cs="宋体"/>
                <w:color w:val="auto"/>
                <w:kern w:val="0"/>
                <w:szCs w:val="21"/>
                <w:highlight w:val="none"/>
              </w:rPr>
              <w:t>加</w:t>
            </w:r>
            <w:r>
              <w:rPr>
                <w:rFonts w:ascii="宋体" w:cs="宋体"/>
                <w:color w:val="auto"/>
                <w:kern w:val="0"/>
                <w:szCs w:val="21"/>
                <w:highlight w:val="none"/>
              </w:rPr>
              <w:t>0</w:t>
            </w:r>
            <w:r>
              <w:rPr>
                <w:rFonts w:hint="eastAsia" w:ascii="宋体" w:hAnsi="宋体" w:cs="宋体"/>
                <w:color w:val="auto"/>
                <w:kern w:val="0"/>
                <w:szCs w:val="21"/>
                <w:highlight w:val="none"/>
              </w:rPr>
              <w:t>～</w:t>
            </w:r>
            <w:r>
              <w:rPr>
                <w:rFonts w:ascii="宋体" w:hAnsi="宋体" w:cs="宋体"/>
                <w:color w:val="auto"/>
                <w:kern w:val="0"/>
                <w:szCs w:val="21"/>
                <w:highlight w:val="none"/>
              </w:rPr>
              <w:t>4</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本项</w:t>
            </w:r>
            <w:r>
              <w:rPr>
                <w:rFonts w:hint="eastAsia" w:ascii="宋体" w:hAnsi="宋体" w:cs="宋体"/>
                <w:color w:val="auto"/>
                <w:kern w:val="0"/>
                <w:szCs w:val="21"/>
                <w:highlight w:val="none"/>
              </w:rPr>
              <w:t>满分为</w:t>
            </w:r>
            <w:r>
              <w:rPr>
                <w:rFonts w:ascii="宋体" w:hAnsi="宋体" w:cs="宋体"/>
                <w:color w:val="auto"/>
                <w:kern w:val="0"/>
                <w:szCs w:val="21"/>
                <w:highlight w:val="none"/>
              </w:rPr>
              <w:t>10</w:t>
            </w:r>
            <w:r>
              <w:rPr>
                <w:rFonts w:hint="eastAsia" w:ascii="宋体" w:hAnsi="宋体" w:cs="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582" w:type="dxa"/>
            <w:vMerge w:val="continue"/>
            <w:vAlign w:val="center"/>
          </w:tcPr>
          <w:p>
            <w:pPr>
              <w:spacing w:line="380" w:lineRule="exact"/>
              <w:jc w:val="center"/>
              <w:rPr>
                <w:rFonts w:ascii="仿宋" w:hAnsi="仿宋" w:eastAsia="仿宋" w:cs="仿宋"/>
                <w:color w:val="auto"/>
                <w:sz w:val="32"/>
                <w:szCs w:val="32"/>
                <w:highlight w:val="none"/>
              </w:rPr>
            </w:pPr>
          </w:p>
        </w:tc>
        <w:tc>
          <w:tcPr>
            <w:tcW w:w="2610" w:type="dxa"/>
            <w:vAlign w:val="center"/>
          </w:tcPr>
          <w:p>
            <w:pPr>
              <w:spacing w:line="380" w:lineRule="exact"/>
              <w:jc w:val="center"/>
              <w:rPr>
                <w:rFonts w:ascii="仿宋" w:hAnsi="仿宋" w:eastAsia="仿宋" w:cs="仿宋"/>
                <w:color w:val="auto"/>
                <w:sz w:val="32"/>
                <w:szCs w:val="32"/>
                <w:highlight w:val="none"/>
              </w:rPr>
            </w:pPr>
            <w:r>
              <w:rPr>
                <w:rFonts w:hint="eastAsia" w:ascii="宋体" w:hAnsi="宋体" w:cs="宋体"/>
                <w:color w:val="auto"/>
                <w:kern w:val="0"/>
                <w:szCs w:val="21"/>
                <w:highlight w:val="none"/>
              </w:rPr>
              <w:t>工作计划、进度保障措施</w:t>
            </w:r>
          </w:p>
        </w:tc>
        <w:tc>
          <w:tcPr>
            <w:tcW w:w="1140" w:type="dxa"/>
            <w:vAlign w:val="center"/>
          </w:tcPr>
          <w:p>
            <w:pPr>
              <w:spacing w:line="400" w:lineRule="atLeast"/>
              <w:ind w:left="-79" w:right="-119"/>
              <w:jc w:val="center"/>
              <w:rPr>
                <w:rFonts w:ascii="仿宋" w:hAnsi="仿宋" w:eastAsia="仿宋" w:cs="仿宋"/>
                <w:color w:val="auto"/>
                <w:sz w:val="32"/>
                <w:szCs w:val="32"/>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分</w:t>
            </w:r>
          </w:p>
        </w:tc>
        <w:tc>
          <w:tcPr>
            <w:tcW w:w="4560" w:type="dxa"/>
            <w:vAlign w:val="center"/>
          </w:tcPr>
          <w:p>
            <w:pPr>
              <w:widowControl/>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计划、措施基本合理可行，得</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分；计划、措施合理到位，加</w:t>
            </w:r>
            <w:r>
              <w:rPr>
                <w:rFonts w:ascii="宋体" w:cs="宋体"/>
                <w:color w:val="auto"/>
                <w:kern w:val="0"/>
                <w:szCs w:val="21"/>
                <w:highlight w:val="none"/>
              </w:rPr>
              <w:t>0</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本项</w:t>
            </w:r>
            <w:r>
              <w:rPr>
                <w:rFonts w:hint="eastAsia" w:ascii="宋体" w:hAnsi="宋体" w:cs="宋体"/>
                <w:color w:val="auto"/>
                <w:kern w:val="0"/>
                <w:szCs w:val="21"/>
                <w:highlight w:val="none"/>
              </w:rPr>
              <w:t>满分为</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582" w:type="dxa"/>
            <w:vMerge w:val="continue"/>
            <w:vAlign w:val="center"/>
          </w:tcPr>
          <w:p>
            <w:pPr>
              <w:spacing w:line="380" w:lineRule="exact"/>
              <w:jc w:val="center"/>
              <w:rPr>
                <w:rFonts w:ascii="仿宋" w:hAnsi="仿宋" w:eastAsia="仿宋" w:cs="仿宋"/>
                <w:color w:val="auto"/>
                <w:sz w:val="32"/>
                <w:szCs w:val="32"/>
                <w:highlight w:val="none"/>
              </w:rPr>
            </w:pPr>
          </w:p>
        </w:tc>
        <w:tc>
          <w:tcPr>
            <w:tcW w:w="2610" w:type="dxa"/>
            <w:vAlign w:val="center"/>
          </w:tcPr>
          <w:p>
            <w:pPr>
              <w:spacing w:line="380" w:lineRule="exact"/>
              <w:jc w:val="center"/>
              <w:rPr>
                <w:rFonts w:ascii="仿宋" w:hAnsi="仿宋" w:eastAsia="仿宋" w:cs="仿宋"/>
                <w:color w:val="auto"/>
                <w:sz w:val="32"/>
                <w:szCs w:val="32"/>
                <w:highlight w:val="none"/>
              </w:rPr>
            </w:pPr>
            <w:r>
              <w:rPr>
                <w:rFonts w:hint="eastAsia" w:ascii="宋体" w:hAnsi="宋体" w:cs="宋体"/>
                <w:color w:val="auto"/>
                <w:kern w:val="0"/>
                <w:szCs w:val="21"/>
                <w:highlight w:val="none"/>
              </w:rPr>
              <w:t>重难点分析</w:t>
            </w:r>
          </w:p>
        </w:tc>
        <w:tc>
          <w:tcPr>
            <w:tcW w:w="1140" w:type="dxa"/>
            <w:vAlign w:val="center"/>
          </w:tcPr>
          <w:p>
            <w:pPr>
              <w:spacing w:line="400" w:lineRule="atLeast"/>
              <w:ind w:left="-79" w:right="-119"/>
              <w:jc w:val="center"/>
              <w:rPr>
                <w:rFonts w:ascii="仿宋" w:hAnsi="仿宋" w:eastAsia="仿宋" w:cs="仿宋"/>
                <w:color w:val="auto"/>
                <w:sz w:val="32"/>
                <w:szCs w:val="32"/>
                <w:highlight w:val="none"/>
              </w:rPr>
            </w:pPr>
            <w:r>
              <w:rPr>
                <w:rFonts w:ascii="宋体" w:hAnsi="宋体"/>
                <w:color w:val="auto"/>
                <w:szCs w:val="21"/>
                <w:highlight w:val="none"/>
              </w:rPr>
              <w:t>5</w:t>
            </w:r>
            <w:r>
              <w:rPr>
                <w:rFonts w:hint="eastAsia" w:ascii="宋体" w:hAnsi="宋体"/>
                <w:color w:val="auto"/>
                <w:szCs w:val="21"/>
                <w:highlight w:val="none"/>
              </w:rPr>
              <w:t>分</w:t>
            </w:r>
          </w:p>
        </w:tc>
        <w:tc>
          <w:tcPr>
            <w:tcW w:w="4560" w:type="dxa"/>
            <w:vAlign w:val="center"/>
          </w:tcPr>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对重难点分析</w:t>
            </w:r>
            <w:r>
              <w:rPr>
                <w:rFonts w:ascii="宋体" w:hAnsi="宋体" w:cs="宋体"/>
                <w:color w:val="auto"/>
                <w:kern w:val="0"/>
                <w:szCs w:val="21"/>
                <w:highlight w:val="none"/>
              </w:rPr>
              <w:t>基本恰当</w:t>
            </w:r>
            <w:r>
              <w:rPr>
                <w:rFonts w:hint="eastAsia" w:ascii="宋体" w:hAnsi="宋体" w:cs="宋体"/>
                <w:color w:val="auto"/>
                <w:kern w:val="0"/>
                <w:szCs w:val="21"/>
                <w:highlight w:val="none"/>
              </w:rPr>
              <w:t>得</w:t>
            </w:r>
            <w:r>
              <w:rPr>
                <w:rFonts w:ascii="宋体" w:hAnsi="宋体" w:cs="宋体"/>
                <w:color w:val="auto"/>
                <w:kern w:val="0"/>
                <w:szCs w:val="21"/>
                <w:highlight w:val="none"/>
              </w:rPr>
              <w:t>3</w:t>
            </w:r>
            <w:r>
              <w:rPr>
                <w:rFonts w:hint="eastAsia" w:ascii="宋体" w:hAnsi="宋体" w:cs="宋体"/>
                <w:color w:val="auto"/>
                <w:kern w:val="0"/>
                <w:szCs w:val="21"/>
                <w:highlight w:val="none"/>
              </w:rPr>
              <w:t>分，分析较为</w:t>
            </w:r>
            <w:r>
              <w:rPr>
                <w:rFonts w:ascii="宋体" w:hAnsi="宋体" w:cs="宋体"/>
                <w:color w:val="auto"/>
                <w:kern w:val="0"/>
                <w:szCs w:val="21"/>
                <w:highlight w:val="none"/>
              </w:rPr>
              <w:t>深入的</w:t>
            </w:r>
            <w:r>
              <w:rPr>
                <w:rFonts w:hint="eastAsia" w:ascii="宋体" w:hAnsi="宋体" w:cs="宋体"/>
                <w:color w:val="auto"/>
                <w:kern w:val="0"/>
                <w:szCs w:val="21"/>
                <w:highlight w:val="none"/>
              </w:rPr>
              <w:t>加</w:t>
            </w:r>
            <w:r>
              <w:rPr>
                <w:rFonts w:ascii="宋体" w:cs="宋体"/>
                <w:color w:val="auto"/>
                <w:kern w:val="0"/>
                <w:szCs w:val="21"/>
                <w:highlight w:val="none"/>
              </w:rPr>
              <w:t>0</w:t>
            </w:r>
            <w:r>
              <w:rPr>
                <w:rFonts w:hint="eastAsia" w:ascii="宋体" w:hAnsi="宋体" w:cs="宋体"/>
                <w:color w:val="auto"/>
                <w:kern w:val="0"/>
                <w:szCs w:val="21"/>
                <w:highlight w:val="none"/>
              </w:rPr>
              <w:t>～</w:t>
            </w:r>
            <w:r>
              <w:rPr>
                <w:rFonts w:ascii="宋体" w:hAnsi="宋体" w:cs="宋体"/>
                <w:color w:val="auto"/>
                <w:kern w:val="0"/>
                <w:szCs w:val="21"/>
                <w:highlight w:val="none"/>
              </w:rPr>
              <w:t>2</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本项</w:t>
            </w:r>
            <w:r>
              <w:rPr>
                <w:rFonts w:hint="eastAsia" w:ascii="宋体" w:hAnsi="宋体" w:cs="宋体"/>
                <w:color w:val="auto"/>
                <w:kern w:val="0"/>
                <w:szCs w:val="21"/>
                <w:highlight w:val="none"/>
              </w:rPr>
              <w:t>满分为</w:t>
            </w:r>
            <w:r>
              <w:rPr>
                <w:rFonts w:ascii="宋体" w:hAnsi="宋体" w:cs="宋体"/>
                <w:color w:val="auto"/>
                <w:kern w:val="0"/>
                <w:szCs w:val="21"/>
                <w:highlight w:val="none"/>
              </w:rPr>
              <w:t>5</w:t>
            </w:r>
            <w:r>
              <w:rPr>
                <w:rFonts w:hint="eastAsia" w:ascii="宋体" w:hAnsi="宋体" w:cs="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582" w:type="dxa"/>
            <w:vMerge w:val="continue"/>
            <w:vAlign w:val="center"/>
          </w:tcPr>
          <w:p>
            <w:pPr>
              <w:spacing w:line="380" w:lineRule="exact"/>
              <w:jc w:val="center"/>
              <w:rPr>
                <w:rFonts w:ascii="仿宋" w:hAnsi="仿宋" w:eastAsia="仿宋" w:cs="仿宋"/>
                <w:color w:val="auto"/>
                <w:sz w:val="32"/>
                <w:szCs w:val="32"/>
                <w:highlight w:val="none"/>
              </w:rPr>
            </w:pPr>
          </w:p>
        </w:tc>
        <w:tc>
          <w:tcPr>
            <w:tcW w:w="2610" w:type="dxa"/>
            <w:vAlign w:val="center"/>
          </w:tcPr>
          <w:p>
            <w:pPr>
              <w:spacing w:line="380" w:lineRule="exact"/>
              <w:jc w:val="center"/>
              <w:rPr>
                <w:rFonts w:ascii="仿宋" w:hAnsi="仿宋" w:eastAsia="仿宋" w:cs="仿宋"/>
                <w:color w:val="auto"/>
                <w:sz w:val="32"/>
                <w:szCs w:val="32"/>
                <w:highlight w:val="none"/>
              </w:rPr>
            </w:pPr>
            <w:r>
              <w:rPr>
                <w:rFonts w:hint="eastAsia" w:ascii="宋体" w:hAnsi="宋体" w:cs="宋体"/>
                <w:color w:val="auto"/>
                <w:kern w:val="0"/>
                <w:szCs w:val="21"/>
                <w:highlight w:val="none"/>
              </w:rPr>
              <w:t>服务承诺</w:t>
            </w:r>
          </w:p>
        </w:tc>
        <w:tc>
          <w:tcPr>
            <w:tcW w:w="1140" w:type="dxa"/>
            <w:vAlign w:val="center"/>
          </w:tcPr>
          <w:p>
            <w:pPr>
              <w:spacing w:line="400" w:lineRule="atLeast"/>
              <w:ind w:left="-79" w:right="-119"/>
              <w:jc w:val="center"/>
              <w:rPr>
                <w:rFonts w:ascii="宋体" w:hAnsi="宋体" w:cs="宋体"/>
                <w:color w:val="auto"/>
                <w:kern w:val="0"/>
                <w:szCs w:val="21"/>
                <w:highlight w:val="none"/>
              </w:rPr>
            </w:pPr>
            <w:r>
              <w:rPr>
                <w:rFonts w:hint="eastAsia" w:ascii="宋体" w:hAnsi="宋体"/>
                <w:color w:val="auto"/>
                <w:szCs w:val="21"/>
                <w:highlight w:val="none"/>
              </w:rPr>
              <w:t>5分</w:t>
            </w:r>
          </w:p>
        </w:tc>
        <w:tc>
          <w:tcPr>
            <w:tcW w:w="4560" w:type="dxa"/>
            <w:vAlign w:val="center"/>
          </w:tcPr>
          <w:p>
            <w:pPr>
              <w:spacing w:line="380" w:lineRule="exac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提供服务承诺的</w:t>
            </w:r>
            <w:r>
              <w:rPr>
                <w:rFonts w:hint="eastAsia" w:ascii="宋体" w:hAnsi="宋体" w:cs="宋体"/>
                <w:color w:val="auto"/>
                <w:kern w:val="0"/>
                <w:szCs w:val="21"/>
                <w:highlight w:val="none"/>
              </w:rPr>
              <w:t>，得3分，</w:t>
            </w:r>
            <w:r>
              <w:rPr>
                <w:rFonts w:hint="eastAsia" w:ascii="宋体" w:hAnsi="宋体" w:cs="宋体"/>
                <w:color w:val="auto"/>
                <w:kern w:val="0"/>
                <w:szCs w:val="21"/>
                <w:highlight w:val="none"/>
                <w:lang w:val="en-US" w:eastAsia="zh-CN"/>
              </w:rPr>
              <w:t>根据</w:t>
            </w:r>
            <w:r>
              <w:rPr>
                <w:rFonts w:hint="eastAsia" w:ascii="宋体" w:hAnsi="宋体" w:cs="宋体"/>
                <w:color w:val="auto"/>
                <w:kern w:val="0"/>
                <w:szCs w:val="21"/>
                <w:highlight w:val="none"/>
              </w:rPr>
              <w:t>服务承诺</w:t>
            </w:r>
            <w:r>
              <w:rPr>
                <w:rFonts w:hint="eastAsia" w:ascii="宋体" w:hAnsi="宋体" w:cs="宋体"/>
                <w:color w:val="auto"/>
                <w:kern w:val="0"/>
                <w:szCs w:val="21"/>
                <w:highlight w:val="none"/>
                <w:lang w:val="en-US" w:eastAsia="zh-CN"/>
              </w:rPr>
              <w:t>的内容</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酌情</w:t>
            </w:r>
            <w:r>
              <w:rPr>
                <w:rFonts w:hint="eastAsia" w:ascii="宋体" w:hAnsi="宋体" w:cs="宋体"/>
                <w:color w:val="auto"/>
                <w:kern w:val="0"/>
                <w:szCs w:val="21"/>
                <w:highlight w:val="none"/>
              </w:rPr>
              <w:t>加</w:t>
            </w:r>
            <w:r>
              <w:rPr>
                <w:rFonts w:ascii="宋体" w:cs="宋体"/>
                <w:color w:val="auto"/>
                <w:kern w:val="0"/>
                <w:szCs w:val="21"/>
                <w:highlight w:val="none"/>
              </w:rPr>
              <w:t>0</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本项</w:t>
            </w:r>
            <w:r>
              <w:rPr>
                <w:rFonts w:hint="eastAsia" w:ascii="宋体" w:hAnsi="宋体" w:cs="宋体"/>
                <w:color w:val="auto"/>
                <w:kern w:val="0"/>
                <w:szCs w:val="21"/>
                <w:highlight w:val="none"/>
              </w:rPr>
              <w:t>满分为</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582" w:type="dxa"/>
            <w:vMerge w:val="continue"/>
            <w:vAlign w:val="center"/>
          </w:tcPr>
          <w:p>
            <w:pPr>
              <w:spacing w:line="380" w:lineRule="exact"/>
              <w:rPr>
                <w:rFonts w:ascii="宋体" w:hAnsi="宋体" w:cs="宋体"/>
                <w:color w:val="auto"/>
                <w:kern w:val="0"/>
                <w:szCs w:val="21"/>
                <w:highlight w:val="none"/>
              </w:rPr>
            </w:pPr>
          </w:p>
        </w:tc>
        <w:tc>
          <w:tcPr>
            <w:tcW w:w="2610" w:type="dxa"/>
            <w:vAlign w:val="center"/>
          </w:tcPr>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项目负责人任职资格与业绩</w:t>
            </w:r>
          </w:p>
        </w:tc>
        <w:tc>
          <w:tcPr>
            <w:tcW w:w="1140" w:type="dxa"/>
            <w:vAlign w:val="center"/>
          </w:tcPr>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tc>
        <w:tc>
          <w:tcPr>
            <w:tcW w:w="4560" w:type="dxa"/>
            <w:vAlign w:val="center"/>
          </w:tcPr>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1.项目负责人满足资格审查条件得1</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2.2016年1月1日至今每增加负责过1个地下水水资源论证报告编制的项目负责人业绩加</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分，最多加</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582" w:type="dxa"/>
            <w:vMerge w:val="continue"/>
            <w:vAlign w:val="center"/>
          </w:tcPr>
          <w:p>
            <w:pPr>
              <w:spacing w:line="380" w:lineRule="exact"/>
              <w:rPr>
                <w:rFonts w:ascii="宋体" w:hAnsi="宋体" w:cs="宋体"/>
                <w:color w:val="auto"/>
                <w:kern w:val="0"/>
                <w:szCs w:val="21"/>
                <w:highlight w:val="none"/>
              </w:rPr>
            </w:pPr>
          </w:p>
        </w:tc>
        <w:tc>
          <w:tcPr>
            <w:tcW w:w="2610" w:type="dxa"/>
            <w:vAlign w:val="center"/>
          </w:tcPr>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业绩</w:t>
            </w:r>
          </w:p>
        </w:tc>
        <w:tc>
          <w:tcPr>
            <w:tcW w:w="1140" w:type="dxa"/>
            <w:vAlign w:val="center"/>
          </w:tcPr>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25分</w:t>
            </w:r>
          </w:p>
        </w:tc>
        <w:tc>
          <w:tcPr>
            <w:tcW w:w="4560" w:type="dxa"/>
            <w:vAlign w:val="center"/>
          </w:tcPr>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eastAsia="zh-CN"/>
              </w:rPr>
              <w:t>竞标人</w:t>
            </w:r>
            <w:r>
              <w:rPr>
                <w:rFonts w:hint="eastAsia" w:ascii="宋体" w:hAnsi="宋体" w:cs="宋体"/>
                <w:color w:val="auto"/>
                <w:kern w:val="0"/>
                <w:szCs w:val="21"/>
                <w:highlight w:val="none"/>
              </w:rPr>
              <w:t>满足资格审查要求的（</w:t>
            </w:r>
            <w:r>
              <w:rPr>
                <w:rFonts w:hint="eastAsia" w:ascii="宋体" w:hAnsi="宋体" w:cs="宋体"/>
                <w:color w:val="auto"/>
                <w:kern w:val="0"/>
                <w:szCs w:val="21"/>
                <w:highlight w:val="none"/>
                <w:lang w:eastAsia="zh-CN"/>
              </w:rPr>
              <w:t>竞标人</w:t>
            </w:r>
            <w:r>
              <w:rPr>
                <w:rFonts w:hint="eastAsia" w:ascii="宋体" w:hAnsi="宋体" w:cs="宋体"/>
                <w:color w:val="auto"/>
                <w:kern w:val="0"/>
                <w:szCs w:val="21"/>
                <w:highlight w:val="none"/>
              </w:rPr>
              <w:t>业绩最低要求），得基本分15分；</w:t>
            </w:r>
          </w:p>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rPr>
              <w:t>2.2016年1月1日至今每增加1个地下水水资源论证报告编制的加5分，最多加10分。</w:t>
            </w:r>
          </w:p>
        </w:tc>
      </w:tr>
    </w:tbl>
    <w:p>
      <w:pPr>
        <w:snapToGrid w:val="0"/>
        <w:spacing w:line="312" w:lineRule="auto"/>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6.</w:t>
      </w: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rPr>
        <w:t>财务评审</w:t>
      </w:r>
    </w:p>
    <w:p>
      <w:pPr>
        <w:snapToGrid w:val="0"/>
        <w:ind w:firstLine="704" w:firstLineChars="22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只有通过前述初步评审、资格审查、详细评审的</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才能进入财务评审。</w:t>
      </w:r>
    </w:p>
    <w:p>
      <w:pPr>
        <w:snapToGrid w:val="0"/>
        <w:spacing w:line="312" w:lineRule="auto"/>
        <w:ind w:firstLine="988" w:firstLineChars="30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 xml:space="preserve">.1  </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通过</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初步评审的主要条件：</w:t>
      </w:r>
    </w:p>
    <w:p>
      <w:pPr>
        <w:snapToGrid w:val="0"/>
        <w:spacing w:line="312" w:lineRule="auto"/>
        <w:ind w:firstLine="720" w:firstLineChars="225"/>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按询比文件规定签字、盖章齐全，填报了投标价；</w:t>
      </w:r>
    </w:p>
    <w:p>
      <w:pPr>
        <w:snapToGrid w:val="0"/>
        <w:spacing w:line="312" w:lineRule="auto"/>
        <w:ind w:firstLine="720" w:firstLineChars="225"/>
        <w:rPr>
          <w:rFonts w:ascii="仿宋" w:hAnsi="仿宋" w:eastAsia="仿宋" w:cs="仿宋"/>
          <w:color w:val="auto"/>
          <w:spacing w:val="-6"/>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pacing w:val="-6"/>
          <w:sz w:val="32"/>
          <w:szCs w:val="32"/>
          <w:highlight w:val="none"/>
          <w:lang w:eastAsia="zh-CN"/>
        </w:rPr>
        <w:t>竞标人</w:t>
      </w:r>
      <w:r>
        <w:rPr>
          <w:rFonts w:hint="eastAsia" w:ascii="仿宋" w:hAnsi="仿宋" w:eastAsia="仿宋" w:cs="仿宋"/>
          <w:color w:val="auto"/>
          <w:spacing w:val="-6"/>
          <w:sz w:val="32"/>
          <w:szCs w:val="32"/>
          <w:highlight w:val="none"/>
        </w:rPr>
        <w:t>所报的咨询服务费在采购人给定的投标控制价上限以内。</w:t>
      </w:r>
    </w:p>
    <w:p>
      <w:pPr>
        <w:snapToGrid w:val="0"/>
        <w:spacing w:line="312" w:lineRule="auto"/>
        <w:ind w:firstLine="720" w:firstLineChars="225"/>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不符合以上条件之一的，属于重大偏差，作为废标处理。</w:t>
      </w:r>
    </w:p>
    <w:p>
      <w:pPr>
        <w:snapToGrid w:val="0"/>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.2  算术性修正</w:t>
      </w:r>
    </w:p>
    <w:p>
      <w:pPr>
        <w:tabs>
          <w:tab w:val="left" w:pos="3330"/>
        </w:tabs>
        <w:snapToGrid w:val="0"/>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.3  计算评标基准价</w:t>
      </w:r>
      <w:r>
        <w:rPr>
          <w:rFonts w:hint="eastAsia" w:ascii="仿宋" w:hAnsi="仿宋" w:eastAsia="仿宋" w:cs="仿宋"/>
          <w:color w:val="auto"/>
          <w:sz w:val="32"/>
          <w:szCs w:val="32"/>
          <w:highlight w:val="none"/>
        </w:rPr>
        <w:tab/>
      </w:r>
    </w:p>
    <w:p>
      <w:pPr>
        <w:snapToGrid w:val="0"/>
        <w:spacing w:line="312" w:lineRule="auto"/>
        <w:ind w:firstLine="619" w:firstLineChars="200"/>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通过</w:t>
      </w:r>
      <w:r>
        <w:rPr>
          <w:rFonts w:hint="eastAsia" w:ascii="仿宋" w:hAnsi="仿宋" w:eastAsia="仿宋" w:cs="仿宋"/>
          <w:b/>
          <w:color w:val="auto"/>
          <w:spacing w:val="-6"/>
          <w:sz w:val="32"/>
          <w:szCs w:val="32"/>
          <w:highlight w:val="none"/>
          <w:lang w:eastAsia="zh-CN"/>
        </w:rPr>
        <w:t>响应文件</w:t>
      </w:r>
      <w:r>
        <w:rPr>
          <w:rFonts w:hint="eastAsia" w:ascii="仿宋" w:hAnsi="仿宋" w:eastAsia="仿宋" w:cs="仿宋"/>
          <w:b/>
          <w:color w:val="auto"/>
          <w:spacing w:val="-6"/>
          <w:sz w:val="32"/>
          <w:szCs w:val="32"/>
          <w:highlight w:val="none"/>
        </w:rPr>
        <w:t>初步评审的</w:t>
      </w:r>
      <w:r>
        <w:rPr>
          <w:rFonts w:hint="eastAsia" w:ascii="仿宋" w:hAnsi="仿宋" w:eastAsia="仿宋" w:cs="仿宋"/>
          <w:b/>
          <w:color w:val="auto"/>
          <w:spacing w:val="-6"/>
          <w:sz w:val="32"/>
          <w:szCs w:val="32"/>
          <w:highlight w:val="none"/>
          <w:lang w:eastAsia="zh-CN"/>
        </w:rPr>
        <w:t>竞标人</w:t>
      </w:r>
      <w:r>
        <w:rPr>
          <w:rFonts w:hint="eastAsia" w:ascii="仿宋" w:hAnsi="仿宋" w:eastAsia="仿宋" w:cs="仿宋"/>
          <w:b/>
          <w:color w:val="auto"/>
          <w:spacing w:val="-6"/>
          <w:sz w:val="32"/>
          <w:szCs w:val="32"/>
          <w:highlight w:val="none"/>
        </w:rPr>
        <w:t>投标报价的最低价为评标基准价。</w:t>
      </w:r>
    </w:p>
    <w:p>
      <w:pPr>
        <w:snapToGrid w:val="0"/>
        <w:spacing w:line="312" w:lineRule="auto"/>
        <w:ind w:firstLine="672" w:firstLineChars="21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.4  计算财务得分</w:t>
      </w:r>
    </w:p>
    <w:p>
      <w:pPr>
        <w:snapToGrid w:val="0"/>
        <w:spacing w:line="312" w:lineRule="auto"/>
        <w:ind w:firstLine="672" w:firstLineChars="21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计算公式示例：</w:t>
      </w:r>
    </w:p>
    <w:p>
      <w:pPr>
        <w:snapToGrid w:val="0"/>
        <w:spacing w:line="312" w:lineRule="auto"/>
        <w:ind w:firstLine="672" w:firstLineChars="21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(1)如果投标人的评标价</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评标基准价，则评标价得分＝</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w:t>
      </w:r>
    </w:p>
    <w:p>
      <w:pPr>
        <w:snapToGrid w:val="0"/>
        <w:spacing w:line="312" w:lineRule="auto"/>
        <w:ind w:firstLine="672" w:firstLineChars="21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(2)如果投标人的评标价&gt;评标基准价，则评标价得分＝F-|偏差率|×100×E。</w:t>
      </w:r>
    </w:p>
    <w:p>
      <w:pPr>
        <w:snapToGrid w:val="0"/>
        <w:spacing w:line="312" w:lineRule="auto"/>
        <w:ind w:firstLine="672" w:firstLineChars="21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其中F＝</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，E＝0.5；即投标报价等于评标基准价时均得</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0分，评标价每高于评标基准价的1%扣0.5分，最高得分为</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0分，最低得分为0分，内插计算。</w:t>
      </w:r>
    </w:p>
    <w:p>
      <w:pPr>
        <w:snapToGrid w:val="0"/>
        <w:spacing w:line="312" w:lineRule="auto"/>
        <w:ind w:firstLine="675" w:firstLineChars="21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7.</w:t>
      </w:r>
      <w:r>
        <w:rPr>
          <w:rFonts w:hint="eastAsia" w:ascii="仿宋" w:hAnsi="仿宋" w:eastAsia="仿宋" w:cs="仿宋"/>
          <w:b/>
          <w:color w:val="auto"/>
          <w:sz w:val="32"/>
          <w:szCs w:val="32"/>
          <w:highlight w:val="none"/>
          <w:lang w:eastAsia="zh-CN"/>
        </w:rPr>
        <w:t>响应文件</w:t>
      </w:r>
      <w:r>
        <w:rPr>
          <w:rFonts w:hint="eastAsia" w:ascii="仿宋" w:hAnsi="仿宋" w:eastAsia="仿宋" w:cs="仿宋"/>
          <w:b/>
          <w:color w:val="auto"/>
          <w:sz w:val="32"/>
          <w:szCs w:val="32"/>
          <w:highlight w:val="none"/>
        </w:rPr>
        <w:t>的澄清</w:t>
      </w:r>
    </w:p>
    <w:p>
      <w:pPr>
        <w:snapToGrid w:val="0"/>
        <w:spacing w:line="312" w:lineRule="auto"/>
        <w:ind w:firstLine="48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（1）除按本办法规定的重大偏差外，</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存在的其它问题应视为细微偏差。为了有助于</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的审查、评价和比较，采购人可书面通知</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澄清或说明其</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中不明确的内容，或要求补充相应资料或对细微偏差进行补正。对此</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不得拒绝，否则，作废标处理，并没收投标保证金。</w:t>
      </w:r>
    </w:p>
    <w:p>
      <w:pPr>
        <w:snapToGrid w:val="0"/>
        <w:spacing w:line="312" w:lineRule="auto"/>
        <w:ind w:firstLine="48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（2）有关澄清、说明和补正的要求和回答均以书面形式进行，但采购人和</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均不得因此而提出改变询比文件或</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实质内容的要求。</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的书面澄清、说明或补正属于</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的组成部分。</w:t>
      </w:r>
    </w:p>
    <w:p>
      <w:pPr>
        <w:snapToGrid w:val="0"/>
        <w:spacing w:line="312" w:lineRule="auto"/>
        <w:ind w:firstLine="720" w:firstLineChars="225"/>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（3）采购人不接受</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对</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的主动澄清、说明和补正。</w:t>
      </w:r>
    </w:p>
    <w:p>
      <w:pPr>
        <w:spacing w:line="312" w:lineRule="auto"/>
        <w:ind w:firstLine="145" w:firstLineChars="47"/>
        <w:rPr>
          <w:rFonts w:ascii="仿宋" w:hAnsi="仿宋" w:eastAsia="仿宋" w:cs="仿宋"/>
          <w:b/>
          <w:bCs/>
          <w:color w:val="auto"/>
          <w:sz w:val="32"/>
          <w:szCs w:val="32"/>
          <w:highlight w:val="none"/>
        </w:rPr>
      </w:pPr>
      <w:r>
        <w:rPr>
          <w:rFonts w:hint="eastAsia" w:ascii="仿宋" w:hAnsi="仿宋" w:eastAsia="仿宋" w:cs="仿宋"/>
          <w:b/>
          <w:bCs/>
          <w:color w:val="auto"/>
          <w:spacing w:val="-6"/>
          <w:sz w:val="32"/>
          <w:szCs w:val="32"/>
          <w:highlight w:val="none"/>
        </w:rPr>
        <w:t>8．</w:t>
      </w:r>
      <w:r>
        <w:rPr>
          <w:rFonts w:hint="eastAsia" w:ascii="仿宋" w:hAnsi="仿宋" w:eastAsia="仿宋" w:cs="仿宋"/>
          <w:b/>
          <w:bCs/>
          <w:color w:val="auto"/>
          <w:sz w:val="32"/>
          <w:szCs w:val="32"/>
          <w:highlight w:val="none"/>
        </w:rPr>
        <w:t>串通投标情形的评审认定</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评审小组应对在评标过程中发现的</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与</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之间、</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与采购人之间存在的串通投标的情形进行评审和认定。</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存在串通投标、弄虚作假、行贿等违法行为的，评审小组应否决其投标。</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(1)有下列情形之一的，属于</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相互串通投标：</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a.</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之间协商投标报价等</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的实质性内容；</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b.</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之间约定</w:t>
      </w:r>
      <w:r>
        <w:rPr>
          <w:rFonts w:hint="eastAsia" w:ascii="仿宋" w:hAnsi="仿宋" w:eastAsia="仿宋" w:cs="仿宋"/>
          <w:color w:val="auto"/>
          <w:sz w:val="32"/>
          <w:szCs w:val="32"/>
          <w:highlight w:val="none"/>
          <w:lang w:eastAsia="zh-CN"/>
        </w:rPr>
        <w:t>中选</w:t>
      </w:r>
      <w:r>
        <w:rPr>
          <w:rFonts w:hint="eastAsia" w:ascii="仿宋" w:hAnsi="仿宋" w:eastAsia="仿宋" w:cs="仿宋"/>
          <w:color w:val="auto"/>
          <w:sz w:val="32"/>
          <w:szCs w:val="32"/>
          <w:highlight w:val="none"/>
        </w:rPr>
        <w:t>人；</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c.</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之间约定部分</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放弃投标或者</w:t>
      </w:r>
      <w:r>
        <w:rPr>
          <w:rFonts w:hint="eastAsia" w:ascii="仿宋" w:hAnsi="仿宋" w:eastAsia="仿宋" w:cs="仿宋"/>
          <w:color w:val="auto"/>
          <w:sz w:val="32"/>
          <w:szCs w:val="32"/>
          <w:highlight w:val="none"/>
          <w:lang w:eastAsia="zh-CN"/>
        </w:rPr>
        <w:t>中选</w:t>
      </w:r>
      <w:r>
        <w:rPr>
          <w:rFonts w:hint="eastAsia" w:ascii="仿宋" w:hAnsi="仿宋" w:eastAsia="仿宋" w:cs="仿宋"/>
          <w:color w:val="auto"/>
          <w:sz w:val="32"/>
          <w:szCs w:val="32"/>
          <w:highlight w:val="none"/>
        </w:rPr>
        <w:t>；</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d.属于同一集团、协会、商会等组织成员的</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按照该组织要求协同投标；</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e.</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之间为谋取</w:t>
      </w:r>
      <w:r>
        <w:rPr>
          <w:rFonts w:hint="eastAsia" w:ascii="仿宋" w:hAnsi="仿宋" w:eastAsia="仿宋" w:cs="仿宋"/>
          <w:color w:val="auto"/>
          <w:sz w:val="32"/>
          <w:szCs w:val="32"/>
          <w:highlight w:val="none"/>
          <w:lang w:eastAsia="zh-CN"/>
        </w:rPr>
        <w:t>中选</w:t>
      </w:r>
      <w:r>
        <w:rPr>
          <w:rFonts w:hint="eastAsia" w:ascii="仿宋" w:hAnsi="仿宋" w:eastAsia="仿宋" w:cs="仿宋"/>
          <w:color w:val="auto"/>
          <w:sz w:val="32"/>
          <w:szCs w:val="32"/>
          <w:highlight w:val="none"/>
        </w:rPr>
        <w:t>或者排斥特定</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而采取的其他联合行动。</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(2)有下列情形之一的，视为</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相互串通投标：</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a.不同</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由同一单位或者个人编制；</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b.不同</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委托同一单位或者个人办理投标事宜；</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c.不同</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载明的项目管理成员为同一人；</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d.不同</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异常一致或者投标报价呈规律性差异；</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e.不同</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相互混装；</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f.不同</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的投标保证金从同一单位或者个人的账户转出。</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(3)有下列情形之一的，属于采购人与</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串通投标：</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a.采购人在开标前开启</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并将有关信息泄露给其他</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b.采购人直接或者间接向</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泄露标底、评审小组成员等信息；</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c.采购人明示或者暗示</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压低或者抬高投标报价；</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d.采购人授意</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撤换、修改</w:t>
      </w:r>
      <w:r>
        <w:rPr>
          <w:rFonts w:hint="eastAsia" w:ascii="仿宋" w:hAnsi="仿宋" w:eastAsia="仿宋" w:cs="仿宋"/>
          <w:color w:val="auto"/>
          <w:sz w:val="32"/>
          <w:szCs w:val="32"/>
          <w:highlight w:val="none"/>
          <w:lang w:eastAsia="zh-CN"/>
        </w:rPr>
        <w:t>响应文件</w:t>
      </w:r>
      <w:r>
        <w:rPr>
          <w:rFonts w:hint="eastAsia" w:ascii="仿宋" w:hAnsi="仿宋" w:eastAsia="仿宋" w:cs="仿宋"/>
          <w:color w:val="auto"/>
          <w:sz w:val="32"/>
          <w:szCs w:val="32"/>
          <w:highlight w:val="none"/>
        </w:rPr>
        <w:t>；</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e.采购人明示或者暗示</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为特定</w:t>
      </w:r>
      <w:r>
        <w:rPr>
          <w:rFonts w:hint="eastAsia" w:ascii="仿宋" w:hAnsi="仿宋" w:eastAsia="仿宋" w:cs="仿宋"/>
          <w:color w:val="auto"/>
          <w:sz w:val="32"/>
          <w:szCs w:val="32"/>
          <w:highlight w:val="none"/>
          <w:lang w:eastAsia="zh-CN"/>
        </w:rPr>
        <w:t>竞标人中选</w:t>
      </w:r>
      <w:r>
        <w:rPr>
          <w:rFonts w:hint="eastAsia" w:ascii="仿宋" w:hAnsi="仿宋" w:eastAsia="仿宋" w:cs="仿宋"/>
          <w:color w:val="auto"/>
          <w:sz w:val="32"/>
          <w:szCs w:val="32"/>
          <w:highlight w:val="none"/>
        </w:rPr>
        <w:t>提供方便；</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f.采购人与</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为谋求特定</w:t>
      </w:r>
      <w:r>
        <w:rPr>
          <w:rFonts w:hint="eastAsia" w:ascii="仿宋" w:hAnsi="仿宋" w:eastAsia="仿宋" w:cs="仿宋"/>
          <w:color w:val="auto"/>
          <w:sz w:val="32"/>
          <w:szCs w:val="32"/>
          <w:highlight w:val="none"/>
          <w:lang w:eastAsia="zh-CN"/>
        </w:rPr>
        <w:t>竞标人中选</w:t>
      </w:r>
      <w:r>
        <w:rPr>
          <w:rFonts w:hint="eastAsia" w:ascii="仿宋" w:hAnsi="仿宋" w:eastAsia="仿宋" w:cs="仿宋"/>
          <w:color w:val="auto"/>
          <w:sz w:val="32"/>
          <w:szCs w:val="32"/>
          <w:highlight w:val="none"/>
        </w:rPr>
        <w:t>而采取的其他串通行为。</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有下列情形之一的，属于弄虚作假的行为：</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a.使用通过受让或者租借等方式获取的资格、资质证书投标；</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b.使用伪造、变造的许可证件；</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c.提供虚假的业绩；</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d.提供虚假的人员简历、劳动关系证明；</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e.提供虚假的信用状况；</w:t>
      </w:r>
    </w:p>
    <w:p>
      <w:pPr>
        <w:spacing w:line="312"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f.其他弄虚作假的行为。</w:t>
      </w:r>
    </w:p>
    <w:p>
      <w:pPr>
        <w:spacing w:line="312" w:lineRule="auto"/>
        <w:rPr>
          <w:rFonts w:ascii="仿宋" w:hAnsi="仿宋" w:eastAsia="仿宋" w:cs="仿宋"/>
          <w:b/>
          <w:bCs/>
          <w:color w:val="auto"/>
          <w:spacing w:val="-6"/>
          <w:sz w:val="32"/>
          <w:szCs w:val="32"/>
          <w:highlight w:val="none"/>
        </w:rPr>
      </w:pPr>
      <w:r>
        <w:rPr>
          <w:rFonts w:hint="eastAsia" w:ascii="仿宋" w:hAnsi="仿宋" w:eastAsia="仿宋" w:cs="仿宋"/>
          <w:b/>
          <w:bCs/>
          <w:color w:val="auto"/>
          <w:spacing w:val="-6"/>
          <w:sz w:val="32"/>
          <w:szCs w:val="32"/>
          <w:highlight w:val="none"/>
        </w:rPr>
        <w:t>9. 综合得分</w:t>
      </w:r>
    </w:p>
    <w:p>
      <w:pPr>
        <w:snapToGrid w:val="0"/>
        <w:spacing w:line="312" w:lineRule="auto"/>
        <w:ind w:firstLine="672" w:firstLineChars="21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各</w:t>
      </w:r>
      <w:r>
        <w:rPr>
          <w:rFonts w:hint="eastAsia" w:ascii="仿宋" w:hAnsi="仿宋" w:eastAsia="仿宋" w:cs="仿宋"/>
          <w:color w:val="auto"/>
          <w:sz w:val="32"/>
          <w:szCs w:val="32"/>
          <w:highlight w:val="none"/>
          <w:lang w:eastAsia="zh-CN"/>
        </w:rPr>
        <w:t>竞标人</w:t>
      </w:r>
      <w:r>
        <w:rPr>
          <w:rFonts w:hint="eastAsia" w:ascii="仿宋" w:hAnsi="仿宋" w:eastAsia="仿宋" w:cs="仿宋"/>
          <w:color w:val="auto"/>
          <w:sz w:val="32"/>
          <w:szCs w:val="32"/>
          <w:highlight w:val="none"/>
        </w:rPr>
        <w:t>的综合得分等于技术评分、商务评分与财务评分之和。</w:t>
      </w:r>
    </w:p>
    <w:p>
      <w:pPr>
        <w:spacing w:line="312" w:lineRule="auto"/>
        <w:rPr>
          <w:rFonts w:ascii="仿宋" w:hAnsi="仿宋" w:eastAsia="仿宋" w:cs="仿宋"/>
          <w:b/>
          <w:bCs/>
          <w:color w:val="auto"/>
          <w:spacing w:val="-6"/>
          <w:sz w:val="32"/>
          <w:szCs w:val="32"/>
          <w:highlight w:val="none"/>
        </w:rPr>
      </w:pPr>
      <w:r>
        <w:rPr>
          <w:rFonts w:hint="eastAsia" w:ascii="仿宋" w:hAnsi="仿宋" w:eastAsia="仿宋" w:cs="仿宋"/>
          <w:b/>
          <w:bCs/>
          <w:color w:val="auto"/>
          <w:spacing w:val="-6"/>
          <w:sz w:val="32"/>
          <w:szCs w:val="32"/>
          <w:highlight w:val="none"/>
        </w:rPr>
        <w:t>10．推荐</w:t>
      </w:r>
      <w:r>
        <w:rPr>
          <w:rFonts w:hint="eastAsia" w:ascii="仿宋" w:hAnsi="仿宋" w:eastAsia="仿宋" w:cs="仿宋"/>
          <w:b/>
          <w:bCs/>
          <w:color w:val="auto"/>
          <w:spacing w:val="-6"/>
          <w:sz w:val="32"/>
          <w:szCs w:val="32"/>
          <w:highlight w:val="none"/>
          <w:lang w:eastAsia="zh-CN"/>
        </w:rPr>
        <w:t>中选</w:t>
      </w:r>
      <w:r>
        <w:rPr>
          <w:rFonts w:hint="eastAsia" w:ascii="仿宋" w:hAnsi="仿宋" w:eastAsia="仿宋" w:cs="仿宋"/>
          <w:b/>
          <w:bCs/>
          <w:color w:val="auto"/>
          <w:spacing w:val="-6"/>
          <w:sz w:val="32"/>
          <w:szCs w:val="32"/>
          <w:highlight w:val="none"/>
        </w:rPr>
        <w:t>候选人</w:t>
      </w:r>
    </w:p>
    <w:p>
      <w:pPr>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根据综合得分由高至低排序，推荐得分前三名为</w:t>
      </w:r>
      <w:r>
        <w:rPr>
          <w:rFonts w:hint="eastAsia" w:ascii="仿宋" w:hAnsi="仿宋" w:eastAsia="仿宋" w:cs="仿宋"/>
          <w:color w:val="auto"/>
          <w:sz w:val="32"/>
          <w:szCs w:val="32"/>
          <w:highlight w:val="none"/>
          <w:lang w:eastAsia="zh-CN"/>
        </w:rPr>
        <w:t>中选</w:t>
      </w:r>
      <w:r>
        <w:rPr>
          <w:rFonts w:hint="eastAsia" w:ascii="仿宋" w:hAnsi="仿宋" w:eastAsia="仿宋" w:cs="仿宋"/>
          <w:color w:val="auto"/>
          <w:sz w:val="32"/>
          <w:szCs w:val="32"/>
          <w:highlight w:val="none"/>
        </w:rPr>
        <w:t>候选人。若综合得分相同时，以报价低者优先。评审小组完成评标后，应当向采购人提交书面评审报告和成交候选人名单。</w:t>
      </w:r>
    </w:p>
    <w:p>
      <w:pPr>
        <w:spacing w:line="312" w:lineRule="auto"/>
        <w:ind w:firstLine="643" w:firstLineChars="2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评审小组对</w:t>
      </w:r>
      <w:r>
        <w:rPr>
          <w:rFonts w:hint="eastAsia" w:ascii="仿宋" w:hAnsi="仿宋" w:eastAsia="仿宋" w:cs="仿宋"/>
          <w:b/>
          <w:color w:val="auto"/>
          <w:sz w:val="32"/>
          <w:szCs w:val="32"/>
          <w:highlight w:val="none"/>
          <w:lang w:eastAsia="zh-CN"/>
        </w:rPr>
        <w:t>响应文件</w:t>
      </w:r>
      <w:r>
        <w:rPr>
          <w:rFonts w:hint="eastAsia" w:ascii="仿宋" w:hAnsi="仿宋" w:eastAsia="仿宋" w:cs="仿宋"/>
          <w:b/>
          <w:color w:val="auto"/>
          <w:sz w:val="32"/>
          <w:szCs w:val="32"/>
          <w:highlight w:val="none"/>
        </w:rPr>
        <w:t>进行评审后，因有效投标不足3个使得投标明显缺乏竞争的，可以否决全部投标。未否决全部投标的，评审小组应当按照《公路工程建设项目招标投标管理办法》（交通运输部令2015年第24号）第五十一条的规定在评标报告中阐明理由并推荐</w:t>
      </w:r>
      <w:r>
        <w:rPr>
          <w:rFonts w:hint="eastAsia" w:ascii="仿宋" w:hAnsi="仿宋" w:eastAsia="仿宋" w:cs="仿宋"/>
          <w:b/>
          <w:color w:val="auto"/>
          <w:sz w:val="32"/>
          <w:szCs w:val="32"/>
          <w:highlight w:val="none"/>
          <w:lang w:eastAsia="zh-CN"/>
        </w:rPr>
        <w:t>中选</w:t>
      </w:r>
      <w:r>
        <w:rPr>
          <w:rFonts w:hint="eastAsia" w:ascii="仿宋" w:hAnsi="仿宋" w:eastAsia="仿宋" w:cs="仿宋"/>
          <w:b/>
          <w:color w:val="auto"/>
          <w:sz w:val="32"/>
          <w:szCs w:val="32"/>
          <w:highlight w:val="none"/>
        </w:rPr>
        <w:t xml:space="preserve">候选人。 </w:t>
      </w:r>
    </w:p>
    <w:p>
      <w:pPr>
        <w:rPr>
          <w:rFonts w:ascii="仿宋" w:hAnsi="仿宋" w:eastAsia="仿宋" w:cs="仿宋"/>
          <w:b/>
          <w:color w:val="auto"/>
          <w:sz w:val="32"/>
          <w:szCs w:val="32"/>
          <w:highlight w:val="none"/>
        </w:rPr>
      </w:pPr>
      <w:r>
        <w:rPr>
          <w:rFonts w:ascii="仿宋" w:hAnsi="仿宋" w:eastAsia="仿宋" w:cs="仿宋"/>
          <w:b/>
          <w:color w:val="auto"/>
          <w:sz w:val="32"/>
          <w:szCs w:val="32"/>
          <w:highlight w:val="none"/>
        </w:rPr>
        <w:br w:type="page"/>
      </w:r>
    </w:p>
    <w:p>
      <w:pPr>
        <w:spacing w:line="312" w:lineRule="auto"/>
        <w:ind w:firstLine="643" w:firstLineChars="200"/>
        <w:rPr>
          <w:rFonts w:ascii="仿宋" w:hAnsi="仿宋" w:eastAsia="仿宋" w:cs="仿宋"/>
          <w:b/>
          <w:color w:val="auto"/>
          <w:sz w:val="32"/>
          <w:szCs w:val="32"/>
          <w:highlight w:val="none"/>
        </w:rPr>
      </w:pPr>
    </w:p>
    <w:p>
      <w:pPr>
        <w:pStyle w:val="6"/>
        <w:spacing w:line="240" w:lineRule="auto"/>
        <w:rPr>
          <w:rFonts w:ascii="仿宋" w:hAnsi="仿宋" w:eastAsia="仿宋" w:cs="仿宋"/>
          <w:b/>
          <w:color w:val="auto"/>
          <w:sz w:val="32"/>
          <w:szCs w:val="32"/>
          <w:highlight w:val="none"/>
        </w:rPr>
      </w:pPr>
      <w:r>
        <w:rPr>
          <w:rFonts w:hint="eastAsia" w:ascii="仿宋" w:hAnsi="仿宋" w:eastAsia="仿宋" w:cs="仿宋"/>
          <w:color w:val="auto"/>
          <w:sz w:val="32"/>
          <w:szCs w:val="32"/>
          <w:highlight w:val="none"/>
        </w:rPr>
        <w:t>附录1 资格审查条件（资质最低条件）</w:t>
      </w:r>
    </w:p>
    <w:tbl>
      <w:tblPr>
        <w:tblStyle w:val="30"/>
        <w:tblpPr w:leftFromText="180" w:rightFromText="180" w:vertAnchor="text" w:horzAnchor="margin" w:tblpXSpec="center" w:tblpY="342"/>
        <w:tblW w:w="9286" w:type="dxa"/>
        <w:tblInd w:w="0" w:type="dxa"/>
        <w:tblBorders>
          <w:top w:val="single" w:color="auto" w:sz="4" w:space="0"/>
          <w:left w:val="single" w:color="auto" w:sz="4" w:space="0"/>
          <w:bottom w:val="single" w:color="auto" w:sz="4" w:space="0"/>
          <w:right w:val="sing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85" w:hRule="atLeast"/>
        </w:trPr>
        <w:tc>
          <w:tcPr>
            <w:tcW w:w="9286" w:type="dxa"/>
            <w:vAlign w:val="center"/>
          </w:tcPr>
          <w:p>
            <w:pPr>
              <w:tabs>
                <w:tab w:val="left" w:pos="2300"/>
                <w:tab w:val="left" w:pos="5660"/>
              </w:tabs>
              <w:autoSpaceDE w:val="0"/>
              <w:autoSpaceDN w:val="0"/>
              <w:adjustRightInd w:val="0"/>
              <w:spacing w:line="360" w:lineRule="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独立法人，具有有效的营业执照。经营范围包括</w:t>
            </w:r>
            <w:r>
              <w:rPr>
                <w:rFonts w:hint="eastAsia" w:ascii="仿宋" w:hAnsi="仿宋" w:eastAsia="仿宋"/>
                <w:color w:val="auto"/>
                <w:sz w:val="32"/>
                <w:szCs w:val="32"/>
                <w:highlight w:val="none"/>
                <w:shd w:val="clear" w:color="auto" w:fill="FFFFFF"/>
              </w:rPr>
              <w:t>水资源调查评价、水资源论证、建设项目水资源论证报告书（表）编制等</w:t>
            </w:r>
            <w:r>
              <w:rPr>
                <w:rFonts w:hint="eastAsia" w:ascii="仿宋" w:hAnsi="仿宋" w:eastAsia="仿宋"/>
                <w:color w:val="auto"/>
                <w:sz w:val="32"/>
                <w:szCs w:val="32"/>
                <w:highlight w:val="none"/>
                <w:shd w:val="clear" w:color="auto" w:fill="FFFFFF"/>
                <w:lang w:eastAsia="zh-CN"/>
              </w:rPr>
              <w:t>。</w:t>
            </w:r>
          </w:p>
        </w:tc>
      </w:tr>
    </w:tbl>
    <w:p>
      <w:pPr>
        <w:pStyle w:val="6"/>
        <w:spacing w:line="24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附录2 资格审查条件（业绩最低要求）</w:t>
      </w:r>
    </w:p>
    <w:tbl>
      <w:tblPr>
        <w:tblStyle w:val="30"/>
        <w:tblW w:w="9320" w:type="dxa"/>
        <w:tblInd w:w="0" w:type="dxa"/>
        <w:tblBorders>
          <w:top w:val="single" w:color="auto" w:sz="4" w:space="0"/>
          <w:left w:val="single" w:color="auto" w:sz="4" w:space="0"/>
          <w:bottom w:val="single" w:color="auto" w:sz="4" w:space="0"/>
          <w:right w:val="sing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016" w:hRule="atLeast"/>
        </w:trPr>
        <w:tc>
          <w:tcPr>
            <w:tcW w:w="9320" w:type="dxa"/>
            <w:vAlign w:val="center"/>
          </w:tcPr>
          <w:p>
            <w:pPr>
              <w:tabs>
                <w:tab w:val="left" w:pos="2300"/>
                <w:tab w:val="left" w:pos="5660"/>
              </w:tabs>
              <w:autoSpaceDE w:val="0"/>
              <w:autoSpaceDN w:val="0"/>
              <w:adjustRightInd w:val="0"/>
              <w:spacing w:line="360" w:lineRule="auto"/>
              <w:ind w:firstLine="480"/>
              <w:rPr>
                <w:rFonts w:hint="eastAsia" w:ascii="仿宋" w:hAnsi="仿宋" w:eastAsia="仿宋" w:cs="仿宋"/>
                <w:color w:val="auto"/>
                <w:sz w:val="32"/>
                <w:szCs w:val="32"/>
                <w:highlight w:val="none"/>
                <w:lang w:eastAsia="zh-CN"/>
              </w:rPr>
            </w:pPr>
            <w:r>
              <w:rPr>
                <w:rFonts w:hint="eastAsia" w:ascii="仿宋" w:hAnsi="仿宋" w:eastAsia="仿宋" w:cs="宋体"/>
                <w:color w:val="auto"/>
                <w:sz w:val="32"/>
                <w:szCs w:val="32"/>
                <w:highlight w:val="none"/>
              </w:rPr>
              <w:t>近三年（2016年1月1日至今）独立完成</w:t>
            </w:r>
            <w:r>
              <w:rPr>
                <w:rFonts w:ascii="仿宋" w:hAnsi="仿宋" w:eastAsia="仿宋" w:cs="宋体"/>
                <w:color w:val="auto"/>
                <w:sz w:val="32"/>
                <w:szCs w:val="32"/>
                <w:highlight w:val="none"/>
              </w:rPr>
              <w:t>过</w:t>
            </w:r>
            <w:r>
              <w:rPr>
                <w:rFonts w:hint="eastAsia" w:ascii="仿宋" w:hAnsi="仿宋" w:eastAsia="仿宋" w:cs="宋体"/>
                <w:color w:val="auto"/>
                <w:sz w:val="32"/>
                <w:szCs w:val="32"/>
                <w:highlight w:val="none"/>
              </w:rPr>
              <w:t>一个</w:t>
            </w:r>
            <w:r>
              <w:rPr>
                <w:rFonts w:ascii="仿宋" w:hAnsi="仿宋" w:eastAsia="仿宋" w:cs="宋体"/>
                <w:color w:val="auto"/>
                <w:sz w:val="32"/>
                <w:szCs w:val="32"/>
                <w:highlight w:val="none"/>
              </w:rPr>
              <w:t>地下水水资源论证报告</w:t>
            </w:r>
            <w:r>
              <w:rPr>
                <w:rFonts w:hint="eastAsia" w:ascii="仿宋" w:hAnsi="仿宋" w:eastAsia="仿宋" w:cs="宋体"/>
                <w:color w:val="auto"/>
                <w:sz w:val="32"/>
                <w:szCs w:val="32"/>
                <w:highlight w:val="none"/>
              </w:rPr>
              <w:t>编制</w:t>
            </w:r>
            <w:r>
              <w:rPr>
                <w:rFonts w:ascii="仿宋" w:hAnsi="仿宋" w:eastAsia="仿宋" w:cs="宋体"/>
                <w:color w:val="auto"/>
                <w:sz w:val="32"/>
                <w:szCs w:val="32"/>
                <w:highlight w:val="none"/>
              </w:rPr>
              <w:t>项目</w:t>
            </w:r>
            <w:r>
              <w:rPr>
                <w:rFonts w:hint="eastAsia" w:ascii="仿宋" w:hAnsi="仿宋" w:eastAsia="仿宋" w:cs="宋体"/>
                <w:color w:val="auto"/>
                <w:sz w:val="32"/>
                <w:szCs w:val="32"/>
                <w:highlight w:val="none"/>
              </w:rPr>
              <w:t>(提供业绩的合同协议书复印件，时间以合同协议书的签订时间为准)</w:t>
            </w:r>
            <w:r>
              <w:rPr>
                <w:rFonts w:hint="eastAsia" w:ascii="仿宋" w:hAnsi="仿宋" w:eastAsia="仿宋" w:cs="宋体"/>
                <w:color w:val="auto"/>
                <w:sz w:val="32"/>
                <w:szCs w:val="32"/>
                <w:highlight w:val="none"/>
                <w:lang w:eastAsia="zh-CN"/>
              </w:rPr>
              <w:t>。</w:t>
            </w:r>
          </w:p>
        </w:tc>
      </w:tr>
      <w:bookmarkEnd w:id="28"/>
      <w:bookmarkEnd w:id="29"/>
      <w:bookmarkEnd w:id="30"/>
      <w:bookmarkEnd w:id="31"/>
    </w:tbl>
    <w:p>
      <w:pPr>
        <w:pStyle w:val="6"/>
        <w:spacing w:line="24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附录</w:t>
      </w:r>
      <w:r>
        <w:rPr>
          <w:rFonts w:ascii="仿宋" w:hAnsi="仿宋" w:eastAsia="仿宋" w:cs="仿宋"/>
          <w:color w:val="auto"/>
          <w:sz w:val="32"/>
          <w:szCs w:val="32"/>
          <w:highlight w:val="none"/>
        </w:rPr>
        <w:t>3</w:t>
      </w:r>
      <w:r>
        <w:rPr>
          <w:rFonts w:hint="eastAsia" w:ascii="仿宋" w:hAnsi="仿宋" w:eastAsia="仿宋" w:cs="仿宋"/>
          <w:color w:val="auto"/>
          <w:sz w:val="32"/>
          <w:szCs w:val="32"/>
          <w:highlight w:val="none"/>
        </w:rPr>
        <w:t>、人员审查条件（人员最低要求）</w:t>
      </w:r>
    </w:p>
    <w:tbl>
      <w:tblPr>
        <w:tblStyle w:val="30"/>
        <w:tblW w:w="9320" w:type="dxa"/>
        <w:tblInd w:w="0" w:type="dxa"/>
        <w:tblBorders>
          <w:top w:val="single" w:color="auto" w:sz="4" w:space="0"/>
          <w:left w:val="single" w:color="auto" w:sz="4" w:space="0"/>
          <w:bottom w:val="single" w:color="auto" w:sz="4" w:space="0"/>
          <w:right w:val="sing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016" w:hRule="atLeast"/>
        </w:trPr>
        <w:tc>
          <w:tcPr>
            <w:tcW w:w="9320" w:type="dxa"/>
            <w:vAlign w:val="center"/>
          </w:tcPr>
          <w:p>
            <w:pPr>
              <w:tabs>
                <w:tab w:val="left" w:pos="2300"/>
                <w:tab w:val="left" w:pos="5660"/>
              </w:tabs>
              <w:autoSpaceDE w:val="0"/>
              <w:autoSpaceDN w:val="0"/>
              <w:adjustRightInd w:val="0"/>
              <w:spacing w:line="360" w:lineRule="auto"/>
              <w:ind w:firstLine="480"/>
              <w:rPr>
                <w:rFonts w:hint="eastAsia" w:ascii="仿宋" w:hAnsi="仿宋" w:eastAsia="仿宋" w:cs="仿宋"/>
                <w:color w:val="auto"/>
                <w:sz w:val="32"/>
                <w:szCs w:val="32"/>
                <w:highlight w:val="none"/>
                <w:lang w:eastAsia="zh-CN"/>
              </w:rPr>
            </w:pPr>
            <w:r>
              <w:rPr>
                <w:rFonts w:hint="eastAsia" w:ascii="仿宋" w:hAnsi="仿宋" w:eastAsia="仿宋" w:cs="宋体"/>
                <w:color w:val="auto"/>
                <w:kern w:val="0"/>
                <w:sz w:val="32"/>
                <w:szCs w:val="32"/>
                <w:highlight w:val="none"/>
              </w:rPr>
              <w:t>具有水利类高级工程师职称</w:t>
            </w:r>
            <w:r>
              <w:rPr>
                <w:rFonts w:hint="eastAsia" w:ascii="仿宋" w:hAnsi="仿宋" w:eastAsia="仿宋" w:cs="宋体"/>
                <w:color w:val="auto"/>
                <w:kern w:val="0"/>
                <w:sz w:val="32"/>
                <w:szCs w:val="32"/>
                <w:highlight w:val="none"/>
                <w:lang w:eastAsia="zh-CN"/>
              </w:rPr>
              <w:t>，</w:t>
            </w:r>
            <w:r>
              <w:rPr>
                <w:rFonts w:hint="eastAsia" w:ascii="仿宋" w:hAnsi="仿宋" w:eastAsia="仿宋" w:cs="宋体"/>
                <w:color w:val="auto"/>
                <w:sz w:val="32"/>
                <w:szCs w:val="32"/>
                <w:highlight w:val="none"/>
              </w:rPr>
              <w:t>近三年（2016年1月1日至今）</w:t>
            </w:r>
            <w:r>
              <w:rPr>
                <w:rFonts w:hint="eastAsia" w:ascii="仿宋" w:hAnsi="仿宋" w:eastAsia="仿宋" w:cs="宋体"/>
                <w:color w:val="auto"/>
                <w:kern w:val="0"/>
                <w:sz w:val="32"/>
                <w:szCs w:val="32"/>
                <w:highlight w:val="none"/>
              </w:rPr>
              <w:t>负责编制过</w:t>
            </w:r>
            <w:r>
              <w:rPr>
                <w:rFonts w:hint="eastAsia" w:ascii="仿宋" w:hAnsi="仿宋" w:eastAsia="仿宋" w:cs="宋体"/>
                <w:color w:val="auto"/>
                <w:sz w:val="32"/>
                <w:szCs w:val="32"/>
                <w:highlight w:val="none"/>
              </w:rPr>
              <w:t>一个</w:t>
            </w:r>
            <w:r>
              <w:rPr>
                <w:rFonts w:ascii="仿宋" w:hAnsi="仿宋" w:eastAsia="仿宋" w:cs="宋体"/>
                <w:color w:val="auto"/>
                <w:sz w:val="32"/>
                <w:szCs w:val="32"/>
                <w:highlight w:val="none"/>
              </w:rPr>
              <w:t>地下水水资源论证报告</w:t>
            </w:r>
            <w:r>
              <w:rPr>
                <w:rFonts w:hint="eastAsia" w:ascii="仿宋" w:hAnsi="仿宋" w:eastAsia="仿宋" w:cs="宋体"/>
                <w:color w:val="auto"/>
                <w:sz w:val="32"/>
                <w:szCs w:val="32"/>
                <w:highlight w:val="none"/>
              </w:rPr>
              <w:t>编制</w:t>
            </w:r>
            <w:r>
              <w:rPr>
                <w:rFonts w:ascii="仿宋" w:hAnsi="仿宋" w:eastAsia="仿宋" w:cs="宋体"/>
                <w:color w:val="auto"/>
                <w:sz w:val="32"/>
                <w:szCs w:val="32"/>
                <w:highlight w:val="none"/>
              </w:rPr>
              <w:t>项目</w:t>
            </w:r>
            <w:r>
              <w:rPr>
                <w:rFonts w:hint="eastAsia" w:ascii="仿宋" w:hAnsi="仿宋" w:eastAsia="仿宋" w:cs="宋体"/>
                <w:color w:val="auto"/>
                <w:sz w:val="32"/>
                <w:szCs w:val="32"/>
                <w:highlight w:val="none"/>
              </w:rPr>
              <w:t>(提供业绩的合同协议书复印件，时间以合同协议书的签订时间为准)</w:t>
            </w:r>
            <w:r>
              <w:rPr>
                <w:rFonts w:hint="eastAsia" w:ascii="仿宋" w:hAnsi="仿宋" w:eastAsia="仿宋" w:cs="宋体"/>
                <w:color w:val="auto"/>
                <w:sz w:val="32"/>
                <w:szCs w:val="32"/>
                <w:highlight w:val="none"/>
                <w:lang w:eastAsia="zh-CN"/>
              </w:rPr>
              <w:t>。</w:t>
            </w:r>
          </w:p>
        </w:tc>
      </w:tr>
    </w:tbl>
    <w:p>
      <w:pPr>
        <w:pStyle w:val="6"/>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附录</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 xml:space="preserve"> 资格审查条件（信誉最低要求）</w:t>
      </w:r>
    </w:p>
    <w:tbl>
      <w:tblPr>
        <w:tblStyle w:val="3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9286" w:type="dxa"/>
            <w:noWrap w:val="0"/>
            <w:vAlign w:val="center"/>
          </w:tcPr>
          <w:p>
            <w:pPr>
              <w:adjustRightInd w:val="0"/>
              <w:snapToGrid w:val="0"/>
              <w:spacing w:line="30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9286" w:type="dxa"/>
            <w:noWrap w:val="0"/>
            <w:vAlign w:val="center"/>
          </w:tcPr>
          <w:p>
            <w:pPr>
              <w:adjustRightInd w:val="0"/>
              <w:snapToGrid w:val="0"/>
              <w:spacing w:line="30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没有在“信用中国”网站(http://www.creditchina.gov.cn)中被列入失信被执行人名单。</w:t>
            </w:r>
          </w:p>
        </w:tc>
      </w:tr>
    </w:tbl>
    <w:p>
      <w:pPr>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pStyle w:val="2"/>
        <w:rPr>
          <w:rFonts w:ascii="宋体" w:hAnsi="宋体" w:eastAsia="宋体"/>
          <w:color w:val="auto"/>
          <w:szCs w:val="22"/>
          <w:highlight w:val="none"/>
        </w:rPr>
      </w:pPr>
      <w:bookmarkStart w:id="32" w:name="page70"/>
      <w:bookmarkEnd w:id="32"/>
      <w:r>
        <w:rPr>
          <w:rFonts w:ascii="宋体" w:hAnsi="宋体" w:eastAsia="宋体"/>
          <w:color w:val="auto"/>
          <w:szCs w:val="22"/>
          <w:highlight w:val="none"/>
        </w:rPr>
        <w:t>第四章  合同条款及格式</w:t>
      </w:r>
    </w:p>
    <w:p>
      <w:pPr>
        <w:widowControl/>
        <w:tabs>
          <w:tab w:val="left" w:pos="0"/>
        </w:tabs>
        <w:spacing w:line="600" w:lineRule="exact"/>
        <w:ind w:left="360"/>
        <w:jc w:val="center"/>
        <w:textAlignment w:val="baseline"/>
        <w:outlineLvl w:val="1"/>
        <w:rPr>
          <w:rFonts w:ascii="黑体" w:hAnsi="Times New Roman" w:eastAsia="黑体"/>
          <w:b/>
          <w:color w:val="auto"/>
          <w:sz w:val="30"/>
          <w:szCs w:val="30"/>
          <w:highlight w:val="none"/>
        </w:rPr>
      </w:pPr>
      <w:bookmarkStart w:id="33" w:name="page50"/>
      <w:bookmarkEnd w:id="33"/>
      <w:bookmarkStart w:id="34" w:name="_Toc469495741"/>
      <w:r>
        <w:rPr>
          <w:rFonts w:hint="eastAsia" w:ascii="宋体" w:hAnsi="Times New Roman"/>
          <w:b/>
          <w:color w:val="auto"/>
          <w:sz w:val="30"/>
          <w:szCs w:val="30"/>
          <w:highlight w:val="none"/>
        </w:rPr>
        <w:t>合同协议书（格式）</w:t>
      </w:r>
      <w:bookmarkEnd w:id="34"/>
    </w:p>
    <w:p>
      <w:pPr>
        <w:spacing w:line="360" w:lineRule="auto"/>
        <w:ind w:firstLine="2715" w:firstLineChars="845"/>
        <w:jc w:val="both"/>
        <w:rPr>
          <w:rFonts w:ascii="宋体" w:hAnsi="Times New Roman"/>
          <w:color w:val="auto"/>
          <w:highlight w:val="none"/>
        </w:rPr>
      </w:pPr>
      <w:r>
        <w:rPr>
          <w:rFonts w:hint="eastAsia" w:ascii="宋体" w:hAnsi="Times New Roman"/>
          <w:b/>
          <w:color w:val="auto"/>
          <w:sz w:val="32"/>
          <w:szCs w:val="32"/>
          <w:highlight w:val="none"/>
        </w:rPr>
        <w:t>合同名称</w:t>
      </w:r>
      <w:r>
        <w:rPr>
          <w:rFonts w:hint="eastAsia" w:ascii="宋体" w:hAnsi="Times New Roman"/>
          <w:b/>
          <w:color w:val="auto"/>
          <w:highlight w:val="none"/>
        </w:rPr>
        <w:t xml:space="preserve">   </w:t>
      </w:r>
      <w:r>
        <w:rPr>
          <w:rFonts w:hint="eastAsia" w:ascii="宋体" w:hAnsi="Times New Roman"/>
          <w:color w:val="auto"/>
          <w:highlight w:val="none"/>
        </w:rPr>
        <w:t xml:space="preserve">          编号</w:t>
      </w:r>
    </w:p>
    <w:p>
      <w:pPr>
        <w:spacing w:line="360" w:lineRule="auto"/>
        <w:ind w:firstLine="560" w:firstLineChars="200"/>
        <w:rPr>
          <w:rFonts w:ascii="宋体" w:hAnsi="宋体" w:cs="宋体"/>
          <w:color w:val="auto"/>
          <w:sz w:val="28"/>
          <w:szCs w:val="28"/>
          <w:highlight w:val="none"/>
        </w:rPr>
      </w:pPr>
      <w:bookmarkStart w:id="35" w:name="_Toc469495742"/>
      <w:bookmarkStart w:id="36" w:name="_Toc246996253"/>
      <w:bookmarkStart w:id="37" w:name="_Toc152042388"/>
      <w:bookmarkStart w:id="38" w:name="_Toc246996996"/>
      <w:bookmarkStart w:id="39" w:name="_Toc247085768"/>
      <w:bookmarkStart w:id="40" w:name="_Toc144974578"/>
      <w:bookmarkStart w:id="41" w:name="_Toc152045610"/>
      <w:bookmarkStart w:id="42" w:name="_Toc296602498"/>
      <w:bookmarkStart w:id="43" w:name="_Toc179632628"/>
      <w:r>
        <w:rPr>
          <w:rFonts w:hint="eastAsia" w:ascii="宋体" w:hAnsi="宋体" w:cs="宋体"/>
          <w:color w:val="auto"/>
          <w:sz w:val="28"/>
          <w:szCs w:val="28"/>
          <w:highlight w:val="none"/>
        </w:rPr>
        <w:t>甲方：安徽省驿达高速公路服务区经营管理有限公司</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乙方:</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u w:val="single"/>
        </w:rPr>
        <w:t>（甲方）</w:t>
      </w:r>
      <w:r>
        <w:rPr>
          <w:rFonts w:hint="eastAsia" w:ascii="宋体" w:hAnsi="Times New Roman" w:cs="宋体"/>
          <w:color w:val="auto"/>
          <w:sz w:val="28"/>
          <w:szCs w:val="28"/>
          <w:highlight w:val="none"/>
        </w:rPr>
        <w:t>的</w:t>
      </w:r>
      <w:r>
        <w:rPr>
          <w:rFonts w:hint="eastAsia" w:ascii="宋体" w:hAnsi="Times New Roman" w:cs="宋体"/>
          <w:color w:val="auto"/>
          <w:sz w:val="28"/>
          <w:szCs w:val="28"/>
          <w:highlight w:val="none"/>
          <w:u w:val="single"/>
        </w:rPr>
        <w:t>（项目名称）</w:t>
      </w:r>
      <w:r>
        <w:rPr>
          <w:rFonts w:hint="eastAsia" w:ascii="宋体" w:hAnsi="Times New Roman" w:cs="宋体"/>
          <w:color w:val="auto"/>
          <w:sz w:val="28"/>
          <w:szCs w:val="28"/>
          <w:highlight w:val="none"/>
        </w:rPr>
        <w:t>中所需</w:t>
      </w:r>
      <w:r>
        <w:rPr>
          <w:rFonts w:hint="eastAsia" w:ascii="宋体" w:hAnsi="Times New Roman" w:cs="宋体"/>
          <w:color w:val="auto"/>
          <w:sz w:val="28"/>
          <w:szCs w:val="28"/>
          <w:highlight w:val="none"/>
          <w:u w:val="single"/>
        </w:rPr>
        <w:t>（服务名称）</w:t>
      </w:r>
      <w:r>
        <w:rPr>
          <w:rFonts w:hint="eastAsia" w:ascii="宋体" w:hAnsi="Times New Roman" w:cs="宋体"/>
          <w:color w:val="auto"/>
          <w:sz w:val="28"/>
          <w:szCs w:val="28"/>
          <w:highlight w:val="none"/>
        </w:rPr>
        <w:t xml:space="preserve"> 经公开招标，确定</w:t>
      </w:r>
      <w:r>
        <w:rPr>
          <w:rFonts w:hint="eastAsia" w:ascii="宋体" w:hAnsi="Times New Roman" w:cs="宋体"/>
          <w:color w:val="auto"/>
          <w:sz w:val="28"/>
          <w:szCs w:val="28"/>
          <w:highlight w:val="none"/>
          <w:u w:val="single"/>
        </w:rPr>
        <w:t>（乙方）</w:t>
      </w:r>
      <w:r>
        <w:rPr>
          <w:rFonts w:hint="eastAsia" w:ascii="宋体" w:hAnsi="Times New Roman" w:cs="宋体"/>
          <w:color w:val="auto"/>
          <w:sz w:val="28"/>
          <w:szCs w:val="28"/>
          <w:highlight w:val="none"/>
        </w:rPr>
        <w:t>为</w:t>
      </w:r>
      <w:r>
        <w:rPr>
          <w:rFonts w:hint="eastAsia" w:ascii="宋体" w:hAnsi="Times New Roman" w:cs="宋体"/>
          <w:color w:val="auto"/>
          <w:sz w:val="28"/>
          <w:szCs w:val="28"/>
          <w:highlight w:val="none"/>
          <w:lang w:eastAsia="zh-CN"/>
        </w:rPr>
        <w:t>中选</w:t>
      </w:r>
      <w:r>
        <w:rPr>
          <w:rFonts w:hint="eastAsia" w:ascii="宋体" w:hAnsi="Times New Roman" w:cs="宋体"/>
          <w:color w:val="auto"/>
          <w:sz w:val="28"/>
          <w:szCs w:val="28"/>
          <w:highlight w:val="none"/>
        </w:rPr>
        <w:t>人。按照中华人民共和国合同法的规定，买卖双方同意按照下述的条款和条件，签署本合同。</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1、本合同文件</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下列每一文件均应作为合同的组成部分进行阅读和解释：</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（1）交易文件（2）</w:t>
      </w:r>
      <w:r>
        <w:rPr>
          <w:rFonts w:hint="eastAsia" w:ascii="宋体" w:hAnsi="Times New Roman" w:cs="宋体"/>
          <w:color w:val="auto"/>
          <w:sz w:val="28"/>
          <w:szCs w:val="28"/>
          <w:highlight w:val="none"/>
          <w:lang w:eastAsia="zh-CN"/>
        </w:rPr>
        <w:t>响应文件</w:t>
      </w:r>
      <w:r>
        <w:rPr>
          <w:rFonts w:hint="eastAsia" w:ascii="宋体" w:hAnsi="Times New Roman" w:cs="宋体"/>
          <w:color w:val="auto"/>
          <w:sz w:val="28"/>
          <w:szCs w:val="28"/>
          <w:highlight w:val="none"/>
        </w:rPr>
        <w:t>（3）</w:t>
      </w:r>
      <w:r>
        <w:rPr>
          <w:rFonts w:hint="eastAsia" w:ascii="宋体" w:hAnsi="Times New Roman" w:cs="宋体"/>
          <w:color w:val="auto"/>
          <w:sz w:val="28"/>
          <w:szCs w:val="28"/>
          <w:highlight w:val="none"/>
          <w:lang w:eastAsia="zh-CN"/>
        </w:rPr>
        <w:t>中选</w:t>
      </w:r>
      <w:r>
        <w:rPr>
          <w:rFonts w:hint="eastAsia" w:ascii="宋体" w:hAnsi="Times New Roman" w:cs="宋体"/>
          <w:color w:val="auto"/>
          <w:sz w:val="28"/>
          <w:szCs w:val="28"/>
          <w:highlight w:val="none"/>
        </w:rPr>
        <w:t>通知书</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（4）经双方确认进入合同的其它文件、补充条款或说明</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2、采购标的、数量、技术要求</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3、合同总价</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 xml:space="preserve">合同总价为 </w:t>
      </w:r>
      <w:r>
        <w:rPr>
          <w:rFonts w:hint="eastAsia" w:ascii="宋体" w:hAnsi="Times New Roman" w:cs="宋体"/>
          <w:color w:val="auto"/>
          <w:sz w:val="28"/>
          <w:szCs w:val="28"/>
          <w:highlight w:val="none"/>
          <w:u w:val="single"/>
        </w:rPr>
        <w:t xml:space="preserve">              </w:t>
      </w:r>
      <w:r>
        <w:rPr>
          <w:rFonts w:hint="eastAsia" w:ascii="宋体" w:hAnsi="Times New Roman" w:cs="宋体"/>
          <w:color w:val="auto"/>
          <w:sz w:val="28"/>
          <w:szCs w:val="28"/>
          <w:highlight w:val="none"/>
        </w:rPr>
        <w:t>元人民币。</w:t>
      </w:r>
    </w:p>
    <w:p>
      <w:pPr>
        <w:spacing w:line="420" w:lineRule="exact"/>
        <w:ind w:firstLine="560" w:firstLineChars="200"/>
        <w:jc w:val="both"/>
        <w:rPr>
          <w:rFonts w:ascii="宋体" w:hAnsi="Times New Roman" w:cs="宋体"/>
          <w:b/>
          <w:bCs/>
          <w:color w:val="auto"/>
          <w:sz w:val="28"/>
          <w:szCs w:val="28"/>
          <w:highlight w:val="none"/>
          <w:u w:val="single"/>
        </w:rPr>
      </w:pPr>
      <w:r>
        <w:rPr>
          <w:rFonts w:hint="eastAsia" w:ascii="宋体" w:hAnsi="Times New Roman" w:cs="宋体"/>
          <w:color w:val="auto"/>
          <w:sz w:val="28"/>
          <w:szCs w:val="28"/>
          <w:highlight w:val="none"/>
        </w:rPr>
        <w:t>4、付款方式</w:t>
      </w:r>
      <w:r>
        <w:rPr>
          <w:rFonts w:hint="eastAsia" w:ascii="宋体" w:hAnsi="Times New Roman" w:cs="宋体"/>
          <w:color w:val="auto"/>
          <w:sz w:val="28"/>
          <w:szCs w:val="28"/>
          <w:highlight w:val="none"/>
        </w:rPr>
        <w:t>：</w:t>
      </w:r>
      <w:r>
        <w:rPr>
          <w:rFonts w:ascii="宋体" w:hAnsi="Times New Roman" w:cs="宋体"/>
          <w:color w:val="auto"/>
          <w:sz w:val="28"/>
          <w:szCs w:val="28"/>
          <w:highlight w:val="none"/>
          <w:u w:val="single"/>
        </w:rPr>
        <w:t xml:space="preserve">                                             </w:t>
      </w:r>
    </w:p>
    <w:p>
      <w:pPr>
        <w:spacing w:line="360" w:lineRule="auto"/>
        <w:ind w:firstLine="560" w:firstLineChars="200"/>
        <w:jc w:val="both"/>
        <w:rPr>
          <w:rFonts w:ascii="宋体" w:hAnsi="Times New Roman"/>
          <w:color w:val="auto"/>
          <w:sz w:val="28"/>
          <w:szCs w:val="28"/>
          <w:highlight w:val="none"/>
          <w:u w:val="single"/>
        </w:rPr>
      </w:pPr>
      <w:r>
        <w:rPr>
          <w:rFonts w:hint="eastAsia" w:ascii="宋体" w:hAnsi="Times New Roman" w:cs="宋体"/>
          <w:color w:val="auto"/>
          <w:sz w:val="28"/>
          <w:szCs w:val="28"/>
          <w:highlight w:val="none"/>
        </w:rPr>
        <w:t>5、</w:t>
      </w:r>
      <w:r>
        <w:rPr>
          <w:rFonts w:hint="eastAsia" w:ascii="宋体" w:hAnsi="Times New Roman"/>
          <w:color w:val="auto"/>
          <w:sz w:val="28"/>
          <w:szCs w:val="28"/>
          <w:highlight w:val="none"/>
        </w:rPr>
        <w:t>合同供货（服务）期限及方式：</w:t>
      </w:r>
      <w:r>
        <w:rPr>
          <w:rFonts w:hint="eastAsia" w:ascii="宋体" w:hAnsi="Times New Roman"/>
          <w:color w:val="auto"/>
          <w:sz w:val="28"/>
          <w:szCs w:val="28"/>
          <w:highlight w:val="none"/>
          <w:u w:val="single"/>
        </w:rPr>
        <w:t xml:space="preserve"> </w:t>
      </w:r>
      <w:r>
        <w:rPr>
          <w:rFonts w:ascii="宋体" w:hAnsi="Times New Roman"/>
          <w:color w:val="auto"/>
          <w:sz w:val="28"/>
          <w:szCs w:val="28"/>
          <w:highlight w:val="none"/>
          <w:u w:val="single"/>
        </w:rPr>
        <w:t xml:space="preserve">                          </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6、验收要求及违约责任</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7、违约责任及解决争议方法</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8、合同的生效</w:t>
      </w:r>
    </w:p>
    <w:p>
      <w:pPr>
        <w:spacing w:line="420" w:lineRule="exact"/>
        <w:ind w:firstLine="560" w:firstLine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合同经双方授权代表签署，买卖双方加盖印章之后生效。</w:t>
      </w:r>
    </w:p>
    <w:p>
      <w:pPr>
        <w:spacing w:line="420" w:lineRule="exact"/>
        <w:ind w:firstLine="560" w:firstLine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甲  方：                           乙  方：</w:t>
      </w:r>
    </w:p>
    <w:p>
      <w:pPr>
        <w:spacing w:line="420" w:lineRule="exact"/>
        <w:ind w:firstLine="560" w:firstLine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名  称：（盖章）                   名  称：（盖章）</w:t>
      </w:r>
    </w:p>
    <w:p>
      <w:pPr>
        <w:spacing w:line="420" w:lineRule="exact"/>
        <w:ind w:firstLine="560" w:firstLine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法定代表人（或委托代理人）：       法定代表人（或委托代理人）：</w:t>
      </w:r>
    </w:p>
    <w:p>
      <w:pPr>
        <w:spacing w:line="420" w:lineRule="exact"/>
        <w:ind w:left="480" w:left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（签字）                          （签字）</w:t>
      </w:r>
    </w:p>
    <w:p>
      <w:pPr>
        <w:spacing w:line="420" w:lineRule="exact"/>
        <w:ind w:firstLine="560" w:firstLine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地    址：                        地    址：</w:t>
      </w:r>
    </w:p>
    <w:p>
      <w:pPr>
        <w:spacing w:line="420" w:lineRule="exact"/>
        <w:ind w:firstLine="560" w:firstLine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邮政编码：                        邮政编码：</w:t>
      </w:r>
    </w:p>
    <w:p>
      <w:pPr>
        <w:spacing w:line="420" w:lineRule="exact"/>
        <w:ind w:firstLine="560" w:firstLine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电    话：                        电    话：</w:t>
      </w:r>
    </w:p>
    <w:p>
      <w:pPr>
        <w:spacing w:line="420" w:lineRule="exact"/>
        <w:ind w:firstLine="560" w:firstLine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开户银行：                        开户银行：</w:t>
      </w:r>
    </w:p>
    <w:p>
      <w:pPr>
        <w:spacing w:line="420" w:lineRule="exact"/>
        <w:ind w:firstLine="560" w:firstLineChars="200"/>
        <w:jc w:val="both"/>
        <w:rPr>
          <w:rFonts w:ascii="宋体" w:hAnsi="Times New Roman" w:cs="宋体"/>
          <w:color w:val="auto"/>
          <w:kern w:val="0"/>
          <w:sz w:val="28"/>
          <w:szCs w:val="28"/>
          <w:highlight w:val="none"/>
          <w:u w:color="000000"/>
        </w:rPr>
      </w:pPr>
      <w:r>
        <w:rPr>
          <w:rFonts w:hint="eastAsia" w:ascii="宋体" w:hAnsi="Times New Roman" w:cs="宋体"/>
          <w:color w:val="auto"/>
          <w:kern w:val="0"/>
          <w:sz w:val="28"/>
          <w:szCs w:val="28"/>
          <w:highlight w:val="none"/>
          <w:u w:color="000000"/>
        </w:rPr>
        <w:t>帐    号：                        帐    号：</w:t>
      </w:r>
    </w:p>
    <w:p>
      <w:pPr>
        <w:spacing w:line="600" w:lineRule="exact"/>
        <w:jc w:val="center"/>
        <w:outlineLvl w:val="1"/>
        <w:rPr>
          <w:rFonts w:ascii="黑体" w:hAnsi="Times New Roman" w:eastAsia="黑体"/>
          <w:b/>
          <w:color w:val="auto"/>
          <w:sz w:val="28"/>
          <w:szCs w:val="28"/>
          <w:highlight w:val="none"/>
        </w:rPr>
      </w:pP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二  合同条款</w:t>
      </w:r>
      <w:bookmarkEnd w:id="35"/>
      <w:bookmarkEnd w:id="36"/>
      <w:bookmarkEnd w:id="37"/>
      <w:bookmarkEnd w:id="38"/>
      <w:bookmarkEnd w:id="39"/>
      <w:bookmarkEnd w:id="40"/>
      <w:bookmarkEnd w:id="41"/>
      <w:bookmarkEnd w:id="42"/>
      <w:bookmarkEnd w:id="43"/>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第一条  本合同依据下列文件签订</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1.1《中华人民共和国合同法》</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1.2国家及地方有关建设项目设计管理法规和规章。</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1.3项目批准文件</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第二条 甲方应向乙方提交的有关资料及文件</w:t>
      </w:r>
    </w:p>
    <w:tbl>
      <w:tblPr>
        <w:tblStyle w:val="3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743"/>
        <w:gridCol w:w="1460"/>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9"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序号</w:t>
            </w:r>
          </w:p>
        </w:tc>
        <w:tc>
          <w:tcPr>
            <w:tcW w:w="2743"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资料及文件名称</w:t>
            </w:r>
          </w:p>
        </w:tc>
        <w:tc>
          <w:tcPr>
            <w:tcW w:w="1460" w:type="dxa"/>
          </w:tcPr>
          <w:p>
            <w:pPr>
              <w:spacing w:line="420" w:lineRule="exact"/>
              <w:ind w:firstLine="560" w:firstLineChars="200"/>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份数</w:t>
            </w:r>
          </w:p>
        </w:tc>
        <w:tc>
          <w:tcPr>
            <w:tcW w:w="1705"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提交日期</w:t>
            </w:r>
          </w:p>
        </w:tc>
        <w:tc>
          <w:tcPr>
            <w:tcW w:w="1705"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9"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1</w:t>
            </w:r>
          </w:p>
        </w:tc>
        <w:tc>
          <w:tcPr>
            <w:tcW w:w="2743"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按乙方资料清单提供</w:t>
            </w:r>
          </w:p>
        </w:tc>
        <w:tc>
          <w:tcPr>
            <w:tcW w:w="1460" w:type="dxa"/>
          </w:tcPr>
          <w:p>
            <w:pPr>
              <w:spacing w:line="420" w:lineRule="exact"/>
              <w:ind w:firstLine="560" w:firstLineChars="200"/>
              <w:jc w:val="center"/>
              <w:rPr>
                <w:rFonts w:ascii="宋体" w:hAnsi="Times New Roman" w:cs="宋体"/>
                <w:color w:val="auto"/>
                <w:sz w:val="28"/>
                <w:szCs w:val="28"/>
                <w:highlight w:val="none"/>
              </w:rPr>
            </w:pPr>
          </w:p>
        </w:tc>
        <w:tc>
          <w:tcPr>
            <w:tcW w:w="1705" w:type="dxa"/>
          </w:tcPr>
          <w:p>
            <w:pPr>
              <w:spacing w:line="420" w:lineRule="exact"/>
              <w:ind w:firstLine="560" w:firstLineChars="200"/>
              <w:jc w:val="center"/>
              <w:rPr>
                <w:rFonts w:ascii="宋体" w:hAnsi="Times New Roman" w:cs="宋体"/>
                <w:color w:val="auto"/>
                <w:sz w:val="28"/>
                <w:szCs w:val="28"/>
                <w:highlight w:val="none"/>
              </w:rPr>
            </w:pPr>
          </w:p>
        </w:tc>
        <w:tc>
          <w:tcPr>
            <w:tcW w:w="1705" w:type="dxa"/>
          </w:tcPr>
          <w:p>
            <w:pPr>
              <w:spacing w:line="420" w:lineRule="exact"/>
              <w:ind w:firstLine="560" w:firstLineChars="200"/>
              <w:jc w:val="center"/>
              <w:rPr>
                <w:rFonts w:ascii="宋体" w:hAnsi="Times New Roman"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9" w:type="dxa"/>
          </w:tcPr>
          <w:p>
            <w:pPr>
              <w:spacing w:line="420" w:lineRule="exact"/>
              <w:ind w:firstLine="560" w:firstLineChars="200"/>
              <w:jc w:val="center"/>
              <w:rPr>
                <w:rFonts w:ascii="宋体" w:hAnsi="Times New Roman" w:cs="宋体"/>
                <w:color w:val="auto"/>
                <w:sz w:val="28"/>
                <w:szCs w:val="28"/>
                <w:highlight w:val="none"/>
              </w:rPr>
            </w:pPr>
          </w:p>
        </w:tc>
        <w:tc>
          <w:tcPr>
            <w:tcW w:w="2743" w:type="dxa"/>
          </w:tcPr>
          <w:p>
            <w:pPr>
              <w:spacing w:line="420" w:lineRule="exact"/>
              <w:ind w:firstLine="560" w:firstLineChars="200"/>
              <w:jc w:val="center"/>
              <w:rPr>
                <w:rFonts w:ascii="宋体" w:hAnsi="Times New Roman" w:cs="宋体"/>
                <w:color w:val="auto"/>
                <w:sz w:val="28"/>
                <w:szCs w:val="28"/>
                <w:highlight w:val="none"/>
              </w:rPr>
            </w:pPr>
          </w:p>
        </w:tc>
        <w:tc>
          <w:tcPr>
            <w:tcW w:w="1460" w:type="dxa"/>
          </w:tcPr>
          <w:p>
            <w:pPr>
              <w:spacing w:line="420" w:lineRule="exact"/>
              <w:ind w:firstLine="560" w:firstLineChars="200"/>
              <w:jc w:val="center"/>
              <w:rPr>
                <w:rFonts w:ascii="宋体" w:hAnsi="Times New Roman" w:cs="宋体"/>
                <w:color w:val="auto"/>
                <w:sz w:val="28"/>
                <w:szCs w:val="28"/>
                <w:highlight w:val="none"/>
              </w:rPr>
            </w:pPr>
          </w:p>
        </w:tc>
        <w:tc>
          <w:tcPr>
            <w:tcW w:w="1705" w:type="dxa"/>
          </w:tcPr>
          <w:p>
            <w:pPr>
              <w:spacing w:line="420" w:lineRule="exact"/>
              <w:ind w:firstLine="560" w:firstLineChars="200"/>
              <w:jc w:val="center"/>
              <w:rPr>
                <w:rFonts w:ascii="宋体" w:hAnsi="Times New Roman" w:cs="宋体"/>
                <w:color w:val="auto"/>
                <w:sz w:val="28"/>
                <w:szCs w:val="28"/>
                <w:highlight w:val="none"/>
              </w:rPr>
            </w:pPr>
          </w:p>
        </w:tc>
        <w:tc>
          <w:tcPr>
            <w:tcW w:w="1705" w:type="dxa"/>
          </w:tcPr>
          <w:p>
            <w:pPr>
              <w:spacing w:line="420" w:lineRule="exact"/>
              <w:ind w:firstLine="560" w:firstLineChars="200"/>
              <w:jc w:val="center"/>
              <w:rPr>
                <w:rFonts w:ascii="宋体" w:hAnsi="Times New Roman" w:cs="宋体"/>
                <w:color w:val="auto"/>
                <w:sz w:val="28"/>
                <w:szCs w:val="28"/>
                <w:highlight w:val="none"/>
              </w:rPr>
            </w:pPr>
          </w:p>
        </w:tc>
      </w:tr>
    </w:tbl>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第三条 乙方应向甲方交付的资料及文件</w:t>
      </w:r>
    </w:p>
    <w:tbl>
      <w:tblPr>
        <w:tblStyle w:val="3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2935"/>
        <w:gridCol w:w="1176"/>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序号</w:t>
            </w:r>
          </w:p>
        </w:tc>
        <w:tc>
          <w:tcPr>
            <w:tcW w:w="2935"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资料及文件名称</w:t>
            </w:r>
          </w:p>
        </w:tc>
        <w:tc>
          <w:tcPr>
            <w:tcW w:w="1176"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份数</w:t>
            </w:r>
          </w:p>
        </w:tc>
        <w:tc>
          <w:tcPr>
            <w:tcW w:w="1705"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提交日期</w:t>
            </w:r>
          </w:p>
        </w:tc>
        <w:tc>
          <w:tcPr>
            <w:tcW w:w="1705"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tcPr>
          <w:p>
            <w:pPr>
              <w:spacing w:line="420" w:lineRule="exact"/>
              <w:ind w:firstLine="560" w:firstLineChars="200"/>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1</w:t>
            </w:r>
          </w:p>
        </w:tc>
        <w:tc>
          <w:tcPr>
            <w:tcW w:w="2935" w:type="dxa"/>
          </w:tcPr>
          <w:p>
            <w:pPr>
              <w:spacing w:line="420" w:lineRule="exact"/>
              <w:jc w:val="center"/>
              <w:rPr>
                <w:rFonts w:ascii="宋体" w:hAnsi="Times New Roman" w:cs="宋体"/>
                <w:color w:val="auto"/>
                <w:sz w:val="28"/>
                <w:szCs w:val="28"/>
                <w:highlight w:val="none"/>
              </w:rPr>
            </w:pPr>
            <w:r>
              <w:rPr>
                <w:rFonts w:hint="eastAsia" w:ascii="宋体" w:hAnsi="Times New Roman" w:cs="宋体"/>
                <w:color w:val="auto"/>
                <w:sz w:val="28"/>
                <w:szCs w:val="28"/>
                <w:highlight w:val="none"/>
              </w:rPr>
              <w:t>论证报告</w:t>
            </w:r>
          </w:p>
        </w:tc>
        <w:tc>
          <w:tcPr>
            <w:tcW w:w="1176" w:type="dxa"/>
          </w:tcPr>
          <w:p>
            <w:pPr>
              <w:spacing w:line="420" w:lineRule="exact"/>
              <w:ind w:firstLine="560" w:firstLineChars="200"/>
              <w:jc w:val="center"/>
              <w:rPr>
                <w:rFonts w:ascii="宋体" w:hAnsi="Times New Roman" w:cs="宋体"/>
                <w:color w:val="auto"/>
                <w:sz w:val="28"/>
                <w:szCs w:val="28"/>
                <w:highlight w:val="none"/>
              </w:rPr>
            </w:pPr>
          </w:p>
        </w:tc>
        <w:tc>
          <w:tcPr>
            <w:tcW w:w="1705" w:type="dxa"/>
          </w:tcPr>
          <w:p>
            <w:pPr>
              <w:spacing w:line="420" w:lineRule="exact"/>
              <w:ind w:firstLine="560" w:firstLineChars="200"/>
              <w:jc w:val="center"/>
              <w:rPr>
                <w:rFonts w:ascii="宋体" w:hAnsi="Times New Roman" w:cs="宋体"/>
                <w:color w:val="auto"/>
                <w:sz w:val="28"/>
                <w:szCs w:val="28"/>
                <w:highlight w:val="none"/>
              </w:rPr>
            </w:pPr>
          </w:p>
        </w:tc>
        <w:tc>
          <w:tcPr>
            <w:tcW w:w="1705" w:type="dxa"/>
          </w:tcPr>
          <w:p>
            <w:pPr>
              <w:spacing w:line="420" w:lineRule="exact"/>
              <w:ind w:firstLine="560" w:firstLineChars="200"/>
              <w:jc w:val="center"/>
              <w:rPr>
                <w:rFonts w:ascii="宋体" w:hAnsi="Times New Roman"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tcPr>
          <w:p>
            <w:pPr>
              <w:spacing w:line="420" w:lineRule="exact"/>
              <w:ind w:firstLine="560" w:firstLineChars="200"/>
              <w:jc w:val="center"/>
              <w:rPr>
                <w:rFonts w:ascii="宋体" w:hAnsi="Times New Roman" w:cs="宋体"/>
                <w:color w:val="auto"/>
                <w:sz w:val="28"/>
                <w:szCs w:val="28"/>
                <w:highlight w:val="none"/>
              </w:rPr>
            </w:pPr>
          </w:p>
        </w:tc>
        <w:tc>
          <w:tcPr>
            <w:tcW w:w="2935" w:type="dxa"/>
          </w:tcPr>
          <w:p>
            <w:pPr>
              <w:spacing w:line="420" w:lineRule="exact"/>
              <w:ind w:firstLine="560" w:firstLineChars="200"/>
              <w:jc w:val="center"/>
              <w:rPr>
                <w:rFonts w:ascii="宋体" w:hAnsi="Times New Roman" w:cs="宋体"/>
                <w:color w:val="auto"/>
                <w:sz w:val="28"/>
                <w:szCs w:val="28"/>
                <w:highlight w:val="none"/>
              </w:rPr>
            </w:pPr>
          </w:p>
        </w:tc>
        <w:tc>
          <w:tcPr>
            <w:tcW w:w="1176" w:type="dxa"/>
          </w:tcPr>
          <w:p>
            <w:pPr>
              <w:spacing w:line="420" w:lineRule="exact"/>
              <w:ind w:firstLine="560" w:firstLineChars="200"/>
              <w:jc w:val="center"/>
              <w:rPr>
                <w:rFonts w:ascii="宋体" w:hAnsi="Times New Roman" w:cs="宋体"/>
                <w:color w:val="auto"/>
                <w:sz w:val="28"/>
                <w:szCs w:val="28"/>
                <w:highlight w:val="none"/>
              </w:rPr>
            </w:pPr>
          </w:p>
        </w:tc>
        <w:tc>
          <w:tcPr>
            <w:tcW w:w="1705" w:type="dxa"/>
          </w:tcPr>
          <w:p>
            <w:pPr>
              <w:spacing w:line="420" w:lineRule="exact"/>
              <w:ind w:firstLine="560" w:firstLineChars="200"/>
              <w:jc w:val="center"/>
              <w:rPr>
                <w:rFonts w:ascii="宋体" w:hAnsi="Times New Roman" w:cs="宋体"/>
                <w:color w:val="auto"/>
                <w:sz w:val="28"/>
                <w:szCs w:val="28"/>
                <w:highlight w:val="none"/>
              </w:rPr>
            </w:pPr>
          </w:p>
        </w:tc>
        <w:tc>
          <w:tcPr>
            <w:tcW w:w="1705" w:type="dxa"/>
          </w:tcPr>
          <w:p>
            <w:pPr>
              <w:spacing w:line="420" w:lineRule="exact"/>
              <w:ind w:firstLine="560" w:firstLineChars="200"/>
              <w:jc w:val="center"/>
              <w:rPr>
                <w:rFonts w:ascii="宋体" w:hAnsi="Times New Roman" w:cs="宋体"/>
                <w:color w:val="auto"/>
                <w:sz w:val="28"/>
                <w:szCs w:val="28"/>
                <w:highlight w:val="none"/>
              </w:rPr>
            </w:pPr>
          </w:p>
        </w:tc>
      </w:tr>
    </w:tbl>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 xml:space="preserve">双方责任 </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4.1甲方责任</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4.1.1按交易文件约定在规定时间内支付费用。</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4.2乙方责任</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4.2.1乙方应按国家技术规范、标准、规程及甲方提出的要求进行，按合同规定的进度要求提交质量合格的成果资料及文件，并对其负责。</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4.2.2乙方按本交易文件规定的内容向甲方交付成果资料及文件。</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4.2.3乙方交付成果资料及文件后，按规定参加有关的审查，并根据审查结论负责，对不超出原定范围的内容做必要调整补充，审查费用由乙方自理。乙方按合同规定时限交付成果资料及文件。</w:t>
      </w:r>
    </w:p>
    <w:p>
      <w:pPr>
        <w:ind w:firstLine="560" w:firstLineChars="200"/>
        <w:rPr>
          <w:color w:val="auto"/>
          <w:sz w:val="28"/>
          <w:szCs w:val="28"/>
          <w:highlight w:val="none"/>
        </w:rPr>
      </w:pPr>
      <w:r>
        <w:rPr>
          <w:rFonts w:ascii="宋体" w:hAnsi="Times New Roman" w:cs="宋体"/>
          <w:color w:val="auto"/>
          <w:sz w:val="28"/>
          <w:szCs w:val="28"/>
          <w:highlight w:val="none"/>
        </w:rPr>
        <w:t>4.2.4</w:t>
      </w:r>
      <w:r>
        <w:rPr>
          <w:rFonts w:hint="eastAsia" w:ascii="宋体" w:hAnsi="Times New Roman" w:cs="宋体"/>
          <w:color w:val="auto"/>
          <w:sz w:val="28"/>
          <w:szCs w:val="28"/>
          <w:highlight w:val="none"/>
        </w:rPr>
        <w:t>乙方完成</w:t>
      </w:r>
      <w:r>
        <w:rPr>
          <w:rFonts w:hint="eastAsia"/>
          <w:color w:val="auto"/>
          <w:sz w:val="28"/>
          <w:szCs w:val="28"/>
          <w:highlight w:val="none"/>
        </w:rPr>
        <w:t>论证报告所涉及的</w:t>
      </w:r>
      <w:r>
        <w:rPr>
          <w:color w:val="auto"/>
          <w:sz w:val="28"/>
          <w:szCs w:val="28"/>
          <w:highlight w:val="none"/>
        </w:rPr>
        <w:t>取水和排水</w:t>
      </w:r>
      <w:r>
        <w:rPr>
          <w:rFonts w:hint="eastAsia"/>
          <w:color w:val="auto"/>
          <w:sz w:val="28"/>
          <w:szCs w:val="28"/>
          <w:highlight w:val="none"/>
        </w:rPr>
        <w:t>内容</w:t>
      </w:r>
      <w:r>
        <w:rPr>
          <w:color w:val="auto"/>
          <w:sz w:val="28"/>
          <w:szCs w:val="28"/>
          <w:highlight w:val="none"/>
        </w:rPr>
        <w:t>，</w:t>
      </w:r>
      <w:r>
        <w:rPr>
          <w:rFonts w:hint="eastAsia"/>
          <w:color w:val="auto"/>
          <w:sz w:val="28"/>
          <w:szCs w:val="28"/>
          <w:highlight w:val="none"/>
        </w:rPr>
        <w:t>排水的需要</w:t>
      </w:r>
      <w:r>
        <w:rPr>
          <w:color w:val="auto"/>
          <w:sz w:val="28"/>
          <w:szCs w:val="28"/>
          <w:highlight w:val="none"/>
        </w:rPr>
        <w:t>单独作为一个章节单独论证，需要分析现状</w:t>
      </w:r>
      <w:r>
        <w:rPr>
          <w:rFonts w:hint="eastAsia"/>
          <w:color w:val="auto"/>
          <w:sz w:val="28"/>
          <w:szCs w:val="28"/>
          <w:highlight w:val="none"/>
        </w:rPr>
        <w:t>排水</w:t>
      </w:r>
      <w:r>
        <w:rPr>
          <w:color w:val="auto"/>
          <w:sz w:val="28"/>
          <w:szCs w:val="28"/>
          <w:highlight w:val="none"/>
        </w:rPr>
        <w:t>的影响和</w:t>
      </w:r>
      <w:r>
        <w:rPr>
          <w:rFonts w:hint="eastAsia"/>
          <w:color w:val="auto"/>
          <w:sz w:val="28"/>
          <w:szCs w:val="28"/>
          <w:highlight w:val="none"/>
        </w:rPr>
        <w:t>优化</w:t>
      </w:r>
      <w:r>
        <w:rPr>
          <w:color w:val="auto"/>
          <w:sz w:val="28"/>
          <w:szCs w:val="28"/>
          <w:highlight w:val="none"/>
        </w:rPr>
        <w:t>现有方案，</w:t>
      </w:r>
      <w:r>
        <w:rPr>
          <w:rFonts w:hint="eastAsia"/>
          <w:color w:val="auto"/>
          <w:sz w:val="28"/>
          <w:szCs w:val="28"/>
          <w:highlight w:val="none"/>
        </w:rPr>
        <w:t>需通过</w:t>
      </w:r>
      <w:r>
        <w:rPr>
          <w:color w:val="auto"/>
          <w:sz w:val="28"/>
          <w:szCs w:val="28"/>
          <w:highlight w:val="none"/>
        </w:rPr>
        <w:t>水行政主管部门的审批要求。</w:t>
      </w:r>
    </w:p>
    <w:p>
      <w:pPr>
        <w:ind w:firstLine="640" w:firstLineChars="200"/>
        <w:rPr>
          <w:color w:val="auto"/>
          <w:sz w:val="32"/>
          <w:szCs w:val="32"/>
          <w:highlight w:val="none"/>
        </w:rPr>
      </w:pPr>
      <w:r>
        <w:rPr>
          <w:rFonts w:hint="eastAsia" w:ascii="宋体" w:hAnsi="Times New Roman" w:cs="宋体"/>
          <w:color w:val="auto"/>
          <w:sz w:val="32"/>
          <w:szCs w:val="32"/>
          <w:highlight w:val="none"/>
        </w:rPr>
        <w:t>4.2.5乙方完成水资源论证报告书后须通过专家评审，论证报告技术评审会务等。</w:t>
      </w:r>
      <w:r>
        <w:rPr>
          <w:rFonts w:hint="eastAsia"/>
          <w:color w:val="auto"/>
          <w:sz w:val="32"/>
          <w:szCs w:val="32"/>
          <w:highlight w:val="none"/>
        </w:rPr>
        <w:t>水资源论证</w:t>
      </w:r>
      <w:r>
        <w:rPr>
          <w:color w:val="auto"/>
          <w:sz w:val="32"/>
          <w:szCs w:val="32"/>
          <w:highlight w:val="none"/>
        </w:rPr>
        <w:t>报告</w:t>
      </w:r>
      <w:r>
        <w:rPr>
          <w:rFonts w:hint="eastAsia"/>
          <w:color w:val="auto"/>
          <w:sz w:val="32"/>
          <w:szCs w:val="32"/>
          <w:highlight w:val="none"/>
        </w:rPr>
        <w:t>是获取</w:t>
      </w:r>
      <w:r>
        <w:rPr>
          <w:color w:val="auto"/>
          <w:sz w:val="32"/>
          <w:szCs w:val="32"/>
          <w:highlight w:val="none"/>
        </w:rPr>
        <w:t>取水许可证的必备技术支</w:t>
      </w:r>
      <w:r>
        <w:rPr>
          <w:rFonts w:hint="eastAsia"/>
          <w:color w:val="auto"/>
          <w:sz w:val="32"/>
          <w:szCs w:val="32"/>
          <w:highlight w:val="none"/>
          <w:lang w:val="en-US" w:eastAsia="zh-CN"/>
        </w:rPr>
        <w:t>持</w:t>
      </w:r>
      <w:r>
        <w:rPr>
          <w:color w:val="auto"/>
          <w:sz w:val="32"/>
          <w:szCs w:val="32"/>
          <w:highlight w:val="none"/>
        </w:rPr>
        <w:t>，</w:t>
      </w:r>
      <w:r>
        <w:rPr>
          <w:rFonts w:hint="eastAsia"/>
          <w:color w:val="auto"/>
          <w:sz w:val="32"/>
          <w:szCs w:val="32"/>
          <w:highlight w:val="none"/>
        </w:rPr>
        <w:t>乙方所出示的水资源论证报告</w:t>
      </w:r>
      <w:r>
        <w:rPr>
          <w:rFonts w:hint="eastAsia"/>
          <w:color w:val="auto"/>
          <w:sz w:val="32"/>
          <w:szCs w:val="32"/>
          <w:highlight w:val="none"/>
          <w:lang w:val="en-US" w:eastAsia="zh-CN"/>
        </w:rPr>
        <w:t>应满足</w:t>
      </w:r>
      <w:r>
        <w:rPr>
          <w:rFonts w:hint="eastAsia"/>
          <w:color w:val="auto"/>
          <w:sz w:val="32"/>
          <w:szCs w:val="32"/>
          <w:highlight w:val="none"/>
        </w:rPr>
        <w:t>甲方能办理</w:t>
      </w:r>
      <w:r>
        <w:rPr>
          <w:color w:val="auto"/>
          <w:sz w:val="32"/>
          <w:szCs w:val="32"/>
          <w:highlight w:val="none"/>
        </w:rPr>
        <w:t>取水</w:t>
      </w:r>
      <w:r>
        <w:rPr>
          <w:rFonts w:hint="eastAsia"/>
          <w:color w:val="auto"/>
          <w:sz w:val="32"/>
          <w:szCs w:val="32"/>
          <w:highlight w:val="none"/>
        </w:rPr>
        <w:t>许可证</w:t>
      </w:r>
      <w:r>
        <w:rPr>
          <w:color w:val="auto"/>
          <w:sz w:val="32"/>
          <w:szCs w:val="32"/>
          <w:highlight w:val="none"/>
        </w:rPr>
        <w:t>，</w:t>
      </w:r>
      <w:r>
        <w:rPr>
          <w:rFonts w:hint="eastAsia"/>
          <w:color w:val="auto"/>
          <w:sz w:val="32"/>
          <w:szCs w:val="32"/>
          <w:highlight w:val="none"/>
          <w:lang w:val="en-US" w:eastAsia="zh-CN"/>
        </w:rPr>
        <w:t>否则</w:t>
      </w:r>
      <w:r>
        <w:rPr>
          <w:rFonts w:hint="eastAsia"/>
          <w:color w:val="auto"/>
          <w:sz w:val="32"/>
          <w:szCs w:val="32"/>
          <w:highlight w:val="none"/>
        </w:rPr>
        <w:t>费用由乙方单位承担。</w:t>
      </w:r>
    </w:p>
    <w:p>
      <w:pPr>
        <w:spacing w:line="420" w:lineRule="exact"/>
        <w:ind w:firstLine="560" w:firstLineChars="200"/>
        <w:jc w:val="both"/>
        <w:rPr>
          <w:rFonts w:ascii="宋体" w:hAnsi="Times New Roman" w:cs="宋体"/>
          <w:color w:val="auto"/>
          <w:sz w:val="28"/>
          <w:szCs w:val="28"/>
          <w:highlight w:val="none"/>
        </w:rPr>
      </w:pP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4.2.6本项目的相关资料的知识产权为甲方所有，未经许可乙方不得向第三方泄露、转让甲方提交的技术经济资料。如发生以上情况并给甲方造成经济损失，甲方有权向乙方索赔。</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合同费用</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5.1</w:t>
      </w:r>
      <w:r>
        <w:rPr>
          <w:rFonts w:hint="eastAsia" w:ascii="宋体" w:hAnsi="Times New Roman" w:cs="宋体"/>
          <w:color w:val="auto"/>
          <w:sz w:val="28"/>
          <w:szCs w:val="28"/>
          <w:highlight w:val="none"/>
          <w:u w:val="single"/>
        </w:rPr>
        <w:t xml:space="preserve">（项目名称）         </w:t>
      </w:r>
      <w:r>
        <w:rPr>
          <w:rFonts w:hint="eastAsia" w:ascii="宋体" w:hAnsi="Times New Roman" w:cs="宋体"/>
          <w:color w:val="auto"/>
          <w:sz w:val="28"/>
          <w:szCs w:val="28"/>
          <w:highlight w:val="none"/>
        </w:rPr>
        <w:t>费用为</w:t>
      </w:r>
      <w:r>
        <w:rPr>
          <w:rFonts w:hint="eastAsia" w:ascii="宋体" w:hAnsi="Times New Roman" w:cs="宋体"/>
          <w:color w:val="auto"/>
          <w:sz w:val="28"/>
          <w:szCs w:val="28"/>
          <w:highlight w:val="none"/>
          <w:u w:val="single"/>
        </w:rPr>
        <w:t xml:space="preserve">       （</w:t>
      </w:r>
      <w:r>
        <w:rPr>
          <w:rFonts w:hint="eastAsia" w:ascii="宋体" w:hAnsi="Times New Roman" w:cs="宋体"/>
          <w:color w:val="auto"/>
          <w:sz w:val="28"/>
          <w:szCs w:val="28"/>
          <w:highlight w:val="none"/>
        </w:rPr>
        <w:t>大写</w:t>
      </w:r>
      <w:r>
        <w:rPr>
          <w:rFonts w:hint="eastAsia" w:ascii="宋体" w:hAnsi="Times New Roman" w:cs="宋体"/>
          <w:color w:val="auto"/>
          <w:sz w:val="28"/>
          <w:szCs w:val="28"/>
          <w:highlight w:val="none"/>
          <w:u w:val="single"/>
        </w:rPr>
        <w:t>）          （</w:t>
      </w:r>
      <w:r>
        <w:rPr>
          <w:rFonts w:hint="eastAsia" w:ascii="宋体" w:hAnsi="Times New Roman" w:cs="宋体"/>
          <w:color w:val="auto"/>
          <w:sz w:val="28"/>
          <w:szCs w:val="28"/>
          <w:highlight w:val="none"/>
        </w:rPr>
        <w:t>小写）。</w:t>
      </w:r>
    </w:p>
    <w:p>
      <w:pPr>
        <w:spacing w:line="420" w:lineRule="exact"/>
        <w:ind w:firstLine="560" w:firstLineChars="200"/>
        <w:jc w:val="both"/>
        <w:rPr>
          <w:rFonts w:ascii="宋体" w:hAnsi="Times New Roman" w:cs="宋体"/>
          <w:color w:val="auto"/>
          <w:sz w:val="28"/>
          <w:szCs w:val="28"/>
          <w:highlight w:val="none"/>
        </w:rPr>
      </w:pP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第六条 违约责任</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6.1乙方对成果资料及文件出现的遗漏或错误负责修改或补充。由于乙方错误造成项目质量事故损失，乙方除负责采取补救措施外，应免收直接受损失部分的设计费，并赔偿甲方由此造成的损失。</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6.2由于乙方自身原因，延误了规定的成果资料及文件的交付时间，每天按</w:t>
      </w:r>
      <w:r>
        <w:rPr>
          <w:rFonts w:hint="eastAsia" w:ascii="宋体" w:hAnsi="Times New Roman" w:cs="宋体"/>
          <w:color w:val="auto"/>
          <w:sz w:val="28"/>
          <w:szCs w:val="28"/>
          <w:highlight w:val="none"/>
          <w:lang w:eastAsia="zh-CN"/>
        </w:rPr>
        <w:t>中选</w:t>
      </w:r>
      <w:r>
        <w:rPr>
          <w:rFonts w:hint="eastAsia" w:ascii="宋体" w:hAnsi="Times New Roman" w:cs="宋体"/>
          <w:color w:val="auto"/>
          <w:sz w:val="28"/>
          <w:szCs w:val="28"/>
          <w:highlight w:val="none"/>
        </w:rPr>
        <w:t>价的0.</w:t>
      </w:r>
      <w:r>
        <w:rPr>
          <w:rFonts w:ascii="宋体" w:hAnsi="Times New Roman" w:cs="宋体"/>
          <w:color w:val="auto"/>
          <w:sz w:val="28"/>
          <w:szCs w:val="28"/>
          <w:highlight w:val="none"/>
        </w:rPr>
        <w:t>1</w:t>
      </w:r>
      <w:r>
        <w:rPr>
          <w:rFonts w:hint="eastAsia" w:ascii="宋体" w:hAnsi="Times New Roman" w:cs="宋体"/>
          <w:color w:val="auto"/>
          <w:sz w:val="28"/>
          <w:szCs w:val="28"/>
          <w:highlight w:val="none"/>
        </w:rPr>
        <w:t>%扣减费用，延期超过</w:t>
      </w:r>
      <w:r>
        <w:rPr>
          <w:rFonts w:ascii="宋体" w:hAnsi="Times New Roman" w:cs="宋体"/>
          <w:color w:val="auto"/>
          <w:sz w:val="28"/>
          <w:szCs w:val="28"/>
          <w:highlight w:val="none"/>
        </w:rPr>
        <w:t>90</w:t>
      </w:r>
      <w:r>
        <w:rPr>
          <w:rFonts w:hint="eastAsia" w:ascii="宋体" w:hAnsi="Times New Roman" w:cs="宋体"/>
          <w:color w:val="auto"/>
          <w:sz w:val="28"/>
          <w:szCs w:val="28"/>
          <w:highlight w:val="none"/>
        </w:rPr>
        <w:t>天的，甲方有权终止合同。</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第七条 其它</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7.1甲方委托乙方承担本合同内容之外的工作服务，另行支付费用。</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7.2由于不可抗力因素致使合同无法履行时，双方应及时协商解决。</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7.3本合同发生争议，双方当事人应及时协商解决。也可由当地建设行政主管部门调解，调解不成时，可向人民法院起诉。</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7.4本合同未尽事宜，双方可签订补充协议，有关协议及双方认可的来往电报、传真、会议纪要等，均为本合同组成部分，与本合同具有同等法律效力。</w:t>
      </w:r>
    </w:p>
    <w:p>
      <w:pPr>
        <w:spacing w:line="420" w:lineRule="exact"/>
        <w:ind w:firstLine="560" w:firstLineChars="200"/>
        <w:jc w:val="both"/>
        <w:rPr>
          <w:rFonts w:ascii="宋体" w:hAnsi="Times New Roman" w:cs="宋体"/>
          <w:color w:val="auto"/>
          <w:sz w:val="28"/>
          <w:szCs w:val="28"/>
          <w:highlight w:val="none"/>
        </w:rPr>
      </w:pP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第八条 合同的生效</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本合同在双方签字盖章并在招标人收到</w:t>
      </w:r>
      <w:r>
        <w:rPr>
          <w:rFonts w:hint="eastAsia" w:ascii="宋体" w:hAnsi="Times New Roman" w:cs="宋体"/>
          <w:color w:val="auto"/>
          <w:sz w:val="28"/>
          <w:szCs w:val="28"/>
          <w:highlight w:val="none"/>
          <w:lang w:eastAsia="zh-CN"/>
        </w:rPr>
        <w:t>中选</w:t>
      </w:r>
      <w:r>
        <w:rPr>
          <w:rFonts w:hint="eastAsia" w:ascii="宋体" w:hAnsi="Times New Roman" w:cs="宋体"/>
          <w:color w:val="auto"/>
          <w:sz w:val="28"/>
          <w:szCs w:val="28"/>
          <w:highlight w:val="none"/>
        </w:rPr>
        <w:t>人提交的履约保证金后，经招标采购管理部门备案后生效。</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第九条 争议解决</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 xml:space="preserve"> 买卖双方因合同发生争议，进行调解，协商不成，可选择：</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(1)双方同时申请仲裁；</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(2)向甲方所在地人民法院提起诉讼。</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第十条 其他要求</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1、</w:t>
      </w:r>
      <w:r>
        <w:rPr>
          <w:rFonts w:hint="eastAsia" w:ascii="宋体" w:hAnsi="Times New Roman" w:cs="宋体"/>
          <w:color w:val="auto"/>
          <w:sz w:val="28"/>
          <w:szCs w:val="28"/>
          <w:highlight w:val="none"/>
          <w:lang w:eastAsia="zh-CN"/>
        </w:rPr>
        <w:t>中选</w:t>
      </w:r>
      <w:r>
        <w:rPr>
          <w:rFonts w:hint="eastAsia" w:ascii="宋体" w:hAnsi="Times New Roman" w:cs="宋体"/>
          <w:color w:val="auto"/>
          <w:sz w:val="28"/>
          <w:szCs w:val="28"/>
          <w:highlight w:val="none"/>
        </w:rPr>
        <w:t>单位</w:t>
      </w:r>
      <w:r>
        <w:rPr>
          <w:rFonts w:hint="eastAsia" w:ascii="宋体" w:hAnsi="Times New Roman" w:cs="宋体"/>
          <w:color w:val="auto"/>
          <w:sz w:val="28"/>
          <w:szCs w:val="28"/>
          <w:highlight w:val="none"/>
          <w:lang w:eastAsia="zh-CN"/>
        </w:rPr>
        <w:t>中选</w:t>
      </w:r>
      <w:r>
        <w:rPr>
          <w:rFonts w:hint="eastAsia" w:ascii="宋体" w:hAnsi="Times New Roman" w:cs="宋体"/>
          <w:color w:val="auto"/>
          <w:sz w:val="28"/>
          <w:szCs w:val="28"/>
          <w:highlight w:val="none"/>
        </w:rPr>
        <w:t>后按照《建设项目水资源论证管理办法》要求编写水资源论证报告，在验收过程中有填写《水资源论证报告验收申请书》，制作图表等义务。</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2、在水资源论证报告验收过程中积极配合招标单位做好供水工程取水口验收技术服务工作。</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3、</w:t>
      </w:r>
      <w:r>
        <w:rPr>
          <w:rFonts w:hint="eastAsia" w:ascii="宋体" w:hAnsi="Times New Roman" w:cs="宋体"/>
          <w:color w:val="auto"/>
          <w:sz w:val="28"/>
          <w:szCs w:val="28"/>
          <w:highlight w:val="none"/>
          <w:lang w:eastAsia="zh-CN"/>
        </w:rPr>
        <w:t>中选</w:t>
      </w:r>
      <w:r>
        <w:rPr>
          <w:rFonts w:hint="eastAsia" w:ascii="宋体" w:hAnsi="Times New Roman" w:cs="宋体"/>
          <w:color w:val="auto"/>
          <w:sz w:val="28"/>
          <w:szCs w:val="28"/>
          <w:highlight w:val="none"/>
        </w:rPr>
        <w:t>单位自签订合同之日起   工作日</w:t>
      </w:r>
      <w:r>
        <w:rPr>
          <w:rFonts w:ascii="宋体" w:hAnsi="Times New Roman" w:cs="宋体"/>
          <w:color w:val="auto"/>
          <w:sz w:val="28"/>
          <w:szCs w:val="28"/>
          <w:highlight w:val="none"/>
        </w:rPr>
        <w:t>内</w:t>
      </w:r>
      <w:r>
        <w:rPr>
          <w:rFonts w:hint="eastAsia" w:ascii="宋体" w:hAnsi="Times New Roman" w:cs="宋体"/>
          <w:color w:val="auto"/>
          <w:sz w:val="28"/>
          <w:szCs w:val="28"/>
          <w:highlight w:val="none"/>
        </w:rPr>
        <w:t>完成所</w:t>
      </w:r>
      <w:r>
        <w:rPr>
          <w:rFonts w:hint="eastAsia" w:ascii="宋体" w:hAnsi="Times New Roman" w:cs="宋体"/>
          <w:color w:val="auto"/>
          <w:sz w:val="28"/>
          <w:szCs w:val="28"/>
          <w:highlight w:val="none"/>
          <w:lang w:eastAsia="zh-CN"/>
        </w:rPr>
        <w:t>中选</w:t>
      </w:r>
      <w:r>
        <w:rPr>
          <w:rFonts w:hint="eastAsia" w:ascii="宋体" w:hAnsi="Times New Roman" w:cs="宋体"/>
          <w:color w:val="auto"/>
          <w:sz w:val="28"/>
          <w:szCs w:val="28"/>
          <w:highlight w:val="none"/>
        </w:rPr>
        <w:t>段水资源论证报告编制并通过专家评审；完成报告书编制后配合、协助招标单位完成供水工程取水口验收工作。</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第十一条 附则</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10.1合同份数。</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 xml:space="preserve"> </w:t>
      </w:r>
      <w:r>
        <w:rPr>
          <w:rFonts w:hint="eastAsia" w:ascii="宋体" w:hAnsi="Times New Roman" w:cs="宋体"/>
          <w:color w:val="auto"/>
          <w:sz w:val="28"/>
          <w:szCs w:val="28"/>
          <w:highlight w:val="none"/>
        </w:rPr>
        <w:tab/>
      </w:r>
      <w:r>
        <w:rPr>
          <w:rFonts w:hint="eastAsia" w:ascii="宋体" w:hAnsi="Times New Roman" w:cs="宋体"/>
          <w:color w:val="auto"/>
          <w:sz w:val="28"/>
          <w:szCs w:val="28"/>
          <w:highlight w:val="none"/>
        </w:rPr>
        <w:t>本合同一式陆份，买卖双方各执三份。</w:t>
      </w:r>
    </w:p>
    <w:p>
      <w:pPr>
        <w:spacing w:line="420" w:lineRule="exact"/>
        <w:ind w:firstLine="560" w:firstLineChars="200"/>
        <w:jc w:val="both"/>
        <w:rPr>
          <w:rFonts w:ascii="宋体" w:hAnsi="Times New Roman" w:cs="宋体"/>
          <w:color w:val="auto"/>
          <w:sz w:val="28"/>
          <w:szCs w:val="28"/>
          <w:highlight w:val="none"/>
        </w:rPr>
      </w:pPr>
      <w:r>
        <w:rPr>
          <w:rFonts w:hint="eastAsia" w:ascii="宋体" w:hAnsi="Times New Roman" w:cs="宋体"/>
          <w:color w:val="auto"/>
          <w:sz w:val="28"/>
          <w:szCs w:val="28"/>
          <w:highlight w:val="none"/>
        </w:rPr>
        <w:t>10.2未尽事宜</w:t>
      </w:r>
    </w:p>
    <w:p>
      <w:pPr>
        <w:spacing w:line="440" w:lineRule="exact"/>
        <w:jc w:val="both"/>
        <w:rPr>
          <w:rFonts w:ascii="宋体" w:hAnsi="Times New Roman"/>
          <w:b/>
          <w:color w:val="auto"/>
          <w:sz w:val="28"/>
          <w:szCs w:val="28"/>
          <w:highlight w:val="none"/>
        </w:rPr>
      </w:pPr>
      <w:r>
        <w:rPr>
          <w:rFonts w:hint="eastAsia" w:ascii="宋体" w:hAnsi="Times New Roman" w:cs="宋体"/>
          <w:color w:val="auto"/>
          <w:sz w:val="28"/>
          <w:szCs w:val="28"/>
          <w:highlight w:val="none"/>
        </w:rPr>
        <w:t>本合同未尽事宜应按《中华人民共和国政府采购法》、《中华人民共和国合同法》、《中华人民共和国产品质量法》之规定解释。</w:t>
      </w: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p>
    <w:p>
      <w:pPr>
        <w:spacing w:line="360" w:lineRule="auto"/>
        <w:jc w:val="both"/>
        <w:rPr>
          <w:rFonts w:ascii="宋体" w:hAnsi="宋体" w:cs="宋体"/>
          <w:color w:val="auto"/>
          <w:sz w:val="28"/>
          <w:szCs w:val="28"/>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廉洁共建合同</w:t>
      </w:r>
    </w:p>
    <w:p>
      <w:pPr>
        <w:spacing w:line="440" w:lineRule="exact"/>
        <w:jc w:val="center"/>
        <w:rPr>
          <w:rFonts w:ascii="宋体" w:hAnsi="宋体"/>
          <w:color w:val="auto"/>
          <w:sz w:val="28"/>
          <w:szCs w:val="28"/>
          <w:highlight w:val="none"/>
        </w:rPr>
      </w:pP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甲方：安徽省驿达高速公路服务区经营管理有限公司</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乙方： </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为做好业务合作（含建设、经营、采购等各类生产经营工作）中的党风廉洁建设，进一步规范从业行为，共同筑牢反腐防线。经甲、乙双方协商，一致同意签订本《廉洁共建合同》，并以此作为甲、乙双方共同遵守的廉洁从业行为准则。</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第一条 甲、乙双方的责任</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(一)双方均应严格遵守《中华人民共和国反不正当竞争法》等相关法律法规关于禁止商业贿赂行为的约定，坚决拒绝商业贿赂及其他不正当之商业行为。</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(二)双方的业务活动坚持公开、公正、诚信、透明的原则(法律认定的商业秘密和合同文件另有规定除外)，不得损害国家和集体利益。</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(三)建立健全廉洁制度，开展廉洁教育，监督并认真查处违法违纪行为。</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(四)发现对方在业务活动中有违反廉洁纪律规定的行为，应及时提醒对方。情节严重的，应向其上级主管部门或纪检监察、司法等有关机关举报。</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第二条 甲、乙双方的义务</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(一)甲方及其工作人员不得索要或接受乙方的回扣、礼金、现金、电子红包、购物卡、礼品（如纪念品、节日礼品等）、有价证券、贵重物品、报销票据、充话费、等不正当利益。</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(二)甲方工作人员不得参加乙方安排的超标准宴请和娱乐活动；不得接受乙方提供的通讯工具、交通工具和高档办公用品等。</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(三)甲方工作人员不得要求或者接受乙方在住房装修、婚丧嫁娶活动、配偶子女的工作安排以及出国出境、旅游等方面提供方便。</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(四)甲方工作人员及其配偶、子女不得从事与乙方经营范围有关的经济活动等。</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(五)甲方工作人员要秉公办事，不准营私舞弊，不准利用职权对乙方从事各种个人有偿中介活动。</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（六）乙方不得以任何理由向甲方工作人员给予上述不正当利益。</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第三条 违约责任</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 (一)若甲方人员要求乙方或工作人员给予任何形式的不正当利益，乙方应向甲方相关监察部门提供相关证据，甲方查实后将及时公正处理，并为乙方严格保密。甲方及其工作人员违反本合同第一、二条的有关规定，按管理权限，依据有关规定给予处理；涉嫌犯罪的，移交司法机关追究刑事责任；给乙方造成经济损失的，应予以补偿。</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二)乙方及其工作人员违反本合同第一、二条的有关规定，给甲方造成经济损失的，应予以赔偿；甲方有权将乙方列入甲方所属合作单位黑名单，永不合作；甲方有权解除相应的业务合作合同，乙方应承担导致合同终止的违约责任，且应按甲方查明的行贿金额的两倍向甲方支付违约金；甲方可依法对乙方采取必要措施（包括扣除合同履约保证金，暂停支付所有应付账款，或通过司法途径向乙方追偿由此造成甲方的一切经济损失及商誉损失）。</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第四条 其他约定</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本合同有效期为甲方和乙方签署之日起至相应合作经营项目合同期止。本合同未尽事项，可在实际操作中，经双方协商予以完善。</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因本合同履行而发生的纠纷，双方同意交由甲方所在地法院诉讼解决。</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本合同和相关业务合作的主合同具有同等法律效力。</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本合同一式两份，由双方各执一份。</w:t>
      </w:r>
    </w:p>
    <w:p>
      <w:pPr>
        <w:spacing w:line="360" w:lineRule="auto"/>
        <w:ind w:firstLine="560" w:firstLineChars="200"/>
        <w:rPr>
          <w:rFonts w:ascii="宋体" w:hAnsi="宋体" w:cs="宋体"/>
          <w:color w:val="auto"/>
          <w:sz w:val="28"/>
          <w:szCs w:val="28"/>
          <w:highlight w:val="none"/>
        </w:rPr>
      </w:pPr>
    </w:p>
    <w:p>
      <w:pPr>
        <w:spacing w:line="360" w:lineRule="auto"/>
        <w:ind w:firstLine="560" w:firstLineChars="200"/>
        <w:rPr>
          <w:rFonts w:ascii="宋体" w:hAnsi="宋体" w:cs="宋体"/>
          <w:color w:val="auto"/>
          <w:sz w:val="28"/>
          <w:szCs w:val="28"/>
          <w:highlight w:val="none"/>
        </w:rPr>
      </w:pPr>
    </w:p>
    <w:p>
      <w:pPr>
        <w:spacing w:line="360" w:lineRule="auto"/>
        <w:ind w:firstLine="560" w:firstLineChars="200"/>
        <w:rPr>
          <w:rFonts w:ascii="宋体" w:hAnsi="宋体" w:cs="宋体"/>
          <w:color w:val="auto"/>
          <w:sz w:val="28"/>
          <w:szCs w:val="28"/>
          <w:highlight w:val="none"/>
        </w:rPr>
      </w:pP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甲方：               (盖单位章)     </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法定代表人或其委托代理人：           (签字)  </w:t>
      </w:r>
    </w:p>
    <w:p>
      <w:pPr>
        <w:spacing w:line="360" w:lineRule="auto"/>
        <w:ind w:firstLine="560" w:firstLineChars="200"/>
        <w:rPr>
          <w:rFonts w:ascii="宋体" w:hAnsi="宋体" w:cs="宋体"/>
          <w:color w:val="auto"/>
          <w:sz w:val="28"/>
          <w:szCs w:val="28"/>
          <w:highlight w:val="none"/>
        </w:rPr>
      </w:pP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 xml:space="preserve">  年       月      日         </w:t>
      </w:r>
    </w:p>
    <w:p>
      <w:pPr>
        <w:spacing w:line="360" w:lineRule="auto"/>
        <w:ind w:firstLine="560" w:firstLineChars="200"/>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乙方人：              (盖单位章)</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          (签字)</w:t>
      </w:r>
    </w:p>
    <w:p>
      <w:pPr>
        <w:spacing w:line="360" w:lineRule="auto"/>
        <w:ind w:firstLine="560" w:firstLineChars="200"/>
        <w:rPr>
          <w:rFonts w:ascii="宋体" w:hAnsi="宋体" w:cs="宋体"/>
          <w:color w:val="auto"/>
          <w:sz w:val="28"/>
          <w:szCs w:val="28"/>
          <w:highlight w:val="none"/>
        </w:rPr>
      </w:pP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 xml:space="preserve">  年       月         日</w:t>
      </w:r>
      <w:r>
        <w:rPr>
          <w:rFonts w:hint="eastAsia" w:ascii="宋体" w:hAnsi="宋体" w:cs="宋体"/>
          <w:color w:val="auto"/>
          <w:sz w:val="28"/>
          <w:szCs w:val="28"/>
          <w:highlight w:val="none"/>
        </w:rPr>
        <w:tab/>
      </w:r>
    </w:p>
    <w:p>
      <w:pPr>
        <w:spacing w:line="360" w:lineRule="auto"/>
        <w:jc w:val="center"/>
        <w:rPr>
          <w:rFonts w:ascii="宋体" w:hAnsi="宋体" w:cs="宋体"/>
          <w:color w:val="auto"/>
          <w:sz w:val="22"/>
          <w:szCs w:val="22"/>
          <w:highlight w:val="none"/>
        </w:rPr>
      </w:pPr>
    </w:p>
    <w:p>
      <w:pPr>
        <w:pStyle w:val="2"/>
        <w:rPr>
          <w:color w:val="auto"/>
          <w:highlight w:val="none"/>
        </w:rPr>
      </w:pPr>
      <w:bookmarkStart w:id="44" w:name="_Toc189369362"/>
      <w:bookmarkStart w:id="45" w:name="_Toc22022"/>
      <w:bookmarkStart w:id="46" w:name="_Toc19416"/>
      <w:bookmarkStart w:id="47" w:name="_Toc10057"/>
    </w:p>
    <w:p>
      <w:pPr>
        <w:pStyle w:val="2"/>
        <w:rPr>
          <w:color w:val="auto"/>
          <w:highlight w:val="none"/>
        </w:rPr>
      </w:pPr>
    </w:p>
    <w:p>
      <w:pPr>
        <w:pStyle w:val="2"/>
        <w:rPr>
          <w:color w:val="auto"/>
          <w:highlight w:val="none"/>
        </w:rPr>
      </w:pPr>
    </w:p>
    <w:p>
      <w:pPr>
        <w:rPr>
          <w:color w:val="auto"/>
          <w:highlight w:val="none"/>
        </w:rPr>
      </w:pPr>
      <w:r>
        <w:rPr>
          <w:color w:val="auto"/>
          <w:highlight w:val="none"/>
        </w:rPr>
        <w:br w:type="page"/>
      </w:r>
    </w:p>
    <w:p>
      <w:pPr>
        <w:numPr>
          <w:ilvl w:val="0"/>
          <w:numId w:val="0"/>
        </w:numPr>
        <w:ind w:leftChars="0"/>
        <w:jc w:val="center"/>
        <w:rPr>
          <w:rFonts w:hint="eastAsia"/>
          <w:b/>
          <w:bCs/>
          <w:color w:val="auto"/>
          <w:sz w:val="32"/>
          <w:szCs w:val="32"/>
          <w:highlight w:val="none"/>
          <w:lang w:val="en-US" w:eastAsia="zh-CN"/>
        </w:rPr>
      </w:pPr>
      <w:r>
        <w:rPr>
          <w:rFonts w:hint="eastAsia"/>
          <w:b/>
          <w:bCs/>
          <w:color w:val="auto"/>
          <w:sz w:val="32"/>
          <w:szCs w:val="32"/>
          <w:highlight w:val="none"/>
          <w:lang w:val="en-US" w:eastAsia="zh-CN"/>
        </w:rPr>
        <w:t>第五章</w:t>
      </w:r>
      <w:r>
        <w:rPr>
          <w:rFonts w:hint="eastAsia"/>
          <w:b/>
          <w:bCs/>
          <w:color w:val="auto"/>
          <w:sz w:val="32"/>
          <w:szCs w:val="32"/>
          <w:highlight w:val="none"/>
        </w:rPr>
        <w:t xml:space="preserve"> </w:t>
      </w:r>
      <w:r>
        <w:rPr>
          <w:rFonts w:ascii="仿宋_GB2312" w:eastAsia="仿宋_GB2312"/>
          <w:b/>
          <w:bCs/>
          <w:color w:val="auto"/>
          <w:sz w:val="32"/>
          <w:szCs w:val="32"/>
          <w:highlight w:val="none"/>
        </w:rPr>
        <w:t>27</w:t>
      </w:r>
      <w:r>
        <w:rPr>
          <w:rFonts w:hint="eastAsia" w:ascii="仿宋_GB2312" w:eastAsia="仿宋_GB2312"/>
          <w:b/>
          <w:bCs/>
          <w:color w:val="auto"/>
          <w:sz w:val="32"/>
          <w:szCs w:val="32"/>
          <w:highlight w:val="none"/>
        </w:rPr>
        <w:t>对</w:t>
      </w:r>
      <w:r>
        <w:rPr>
          <w:rFonts w:hint="eastAsia"/>
          <w:b/>
          <w:bCs/>
          <w:color w:val="auto"/>
          <w:sz w:val="32"/>
          <w:szCs w:val="32"/>
          <w:highlight w:val="none"/>
          <w:lang w:val="en-US" w:eastAsia="zh-CN"/>
        </w:rPr>
        <w:t>服务区基本情况</w:t>
      </w:r>
    </w:p>
    <w:tbl>
      <w:tblPr>
        <w:tblStyle w:val="30"/>
        <w:tblW w:w="9702" w:type="dxa"/>
        <w:tblInd w:w="113" w:type="dxa"/>
        <w:tblLayout w:type="fixed"/>
        <w:tblCellMar>
          <w:top w:w="0" w:type="dxa"/>
          <w:left w:w="108" w:type="dxa"/>
          <w:bottom w:w="0" w:type="dxa"/>
          <w:right w:w="108" w:type="dxa"/>
        </w:tblCellMar>
      </w:tblPr>
      <w:tblGrid>
        <w:gridCol w:w="902"/>
        <w:gridCol w:w="1430"/>
        <w:gridCol w:w="1188"/>
        <w:gridCol w:w="3014"/>
        <w:gridCol w:w="1496"/>
        <w:gridCol w:w="1672"/>
      </w:tblGrid>
      <w:tr>
        <w:tblPrEx>
          <w:tblLayout w:type="fixed"/>
          <w:tblCellMar>
            <w:top w:w="0" w:type="dxa"/>
            <w:left w:w="108" w:type="dxa"/>
            <w:bottom w:w="0" w:type="dxa"/>
            <w:right w:w="108" w:type="dxa"/>
          </w:tblCellMar>
        </w:tblPrEx>
        <w:trPr>
          <w:trHeight w:val="609" w:hRule="atLeast"/>
        </w:trPr>
        <w:tc>
          <w:tcPr>
            <w:tcW w:w="9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序号</w:t>
            </w:r>
          </w:p>
        </w:tc>
        <w:tc>
          <w:tcPr>
            <w:tcW w:w="143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服务区</w:t>
            </w:r>
          </w:p>
        </w:tc>
        <w:tc>
          <w:tcPr>
            <w:tcW w:w="118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取水水源</w:t>
            </w:r>
          </w:p>
        </w:tc>
        <w:tc>
          <w:tcPr>
            <w:tcW w:w="301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取水许可办理情况</w:t>
            </w:r>
          </w:p>
        </w:tc>
        <w:tc>
          <w:tcPr>
            <w:tcW w:w="149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日均取水量（立方米）</w:t>
            </w:r>
          </w:p>
        </w:tc>
        <w:tc>
          <w:tcPr>
            <w:tcW w:w="167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备注</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w:t>
            </w:r>
          </w:p>
        </w:tc>
        <w:tc>
          <w:tcPr>
            <w:tcW w:w="143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九华山</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120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辐射井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八公山</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280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3</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焦岗湖</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180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4</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凤台</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100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5</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颍上</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200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6</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红星</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80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7</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阜南</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80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8</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临泉</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60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9</w:t>
            </w:r>
          </w:p>
        </w:tc>
        <w:tc>
          <w:tcPr>
            <w:tcW w:w="14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长岭关</w:t>
            </w: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140</w:t>
            </w:r>
          </w:p>
        </w:tc>
        <w:tc>
          <w:tcPr>
            <w:tcW w:w="16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辐射井</w:t>
            </w:r>
          </w:p>
        </w:tc>
      </w:tr>
      <w:tr>
        <w:tblPrEx>
          <w:tblLayout w:type="fixed"/>
          <w:tblCellMar>
            <w:top w:w="0" w:type="dxa"/>
            <w:left w:w="108" w:type="dxa"/>
            <w:bottom w:w="0" w:type="dxa"/>
            <w:right w:w="108" w:type="dxa"/>
          </w:tblCellMar>
        </w:tblPrEx>
        <w:trPr>
          <w:trHeight w:val="440" w:hRule="atLeast"/>
        </w:trPr>
        <w:tc>
          <w:tcPr>
            <w:tcW w:w="9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10</w:t>
            </w:r>
          </w:p>
        </w:tc>
        <w:tc>
          <w:tcPr>
            <w:tcW w:w="143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石龙湖</w:t>
            </w:r>
          </w:p>
        </w:tc>
        <w:tc>
          <w:tcPr>
            <w:tcW w:w="1188"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120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11</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冯庙</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80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12</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虞姬</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120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13</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宿州</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120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14</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濉溪</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120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15</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砀山</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80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16</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呈坎</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80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辐射井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17</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休宁</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70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辐射井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18</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金沙</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60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辐射井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19</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牯牛降</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120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辐射井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20</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齐云山</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180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辐射井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21</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宁国</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80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东、西区各40吨</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22</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谯城</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75</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23</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长春</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60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西区偏多，东区略少。</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24</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吕望</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210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25</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马集</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50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26</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辛集</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60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单区日用水量30吨</w:t>
            </w:r>
          </w:p>
        </w:tc>
      </w:tr>
      <w:tr>
        <w:tblPrEx>
          <w:tblLayout w:type="fixed"/>
          <w:tblCellMar>
            <w:top w:w="0" w:type="dxa"/>
            <w:left w:w="108" w:type="dxa"/>
            <w:bottom w:w="0" w:type="dxa"/>
            <w:right w:w="108" w:type="dxa"/>
          </w:tblCellMar>
        </w:tblPrEx>
        <w:trPr>
          <w:trHeight w:val="440" w:hRule="atLeast"/>
        </w:trPr>
        <w:tc>
          <w:tcPr>
            <w:tcW w:w="90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27</w:t>
            </w:r>
          </w:p>
        </w:tc>
        <w:tc>
          <w:tcPr>
            <w:tcW w:w="143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四方湖</w:t>
            </w:r>
          </w:p>
        </w:tc>
        <w:tc>
          <w:tcPr>
            <w:tcW w:w="1188" w:type="dxa"/>
            <w:tcBorders>
              <w:top w:val="nil"/>
              <w:left w:val="nil"/>
              <w:bottom w:val="single" w:color="auto" w:sz="4" w:space="0"/>
              <w:right w:val="single" w:color="auto" w:sz="4" w:space="0"/>
            </w:tcBorders>
            <w:vAlign w:val="center"/>
          </w:tcPr>
          <w:p>
            <w:pPr>
              <w:widowControl/>
              <w:jc w:val="center"/>
              <w:rPr>
                <w:rFonts w:ascii="Arial" w:hAnsi="Arial" w:cs="Arial"/>
                <w:color w:val="auto"/>
                <w:kern w:val="0"/>
                <w:highlight w:val="none"/>
              </w:rPr>
            </w:pPr>
            <w:r>
              <w:rPr>
                <w:rFonts w:ascii="Arial" w:hAnsi="Arial" w:cs="Arial"/>
                <w:color w:val="auto"/>
                <w:kern w:val="0"/>
                <w:highlight w:val="none"/>
              </w:rPr>
              <w:t xml:space="preserve"> </w:t>
            </w:r>
            <w:r>
              <w:rPr>
                <w:rFonts w:hint="eastAsia" w:ascii="宋体" w:hAnsi="宋体" w:cs="Arial"/>
                <w:color w:val="auto"/>
                <w:kern w:val="0"/>
                <w:highlight w:val="none"/>
              </w:rPr>
              <w:t>地下水</w:t>
            </w:r>
          </w:p>
        </w:tc>
        <w:tc>
          <w:tcPr>
            <w:tcW w:w="30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未办理</w:t>
            </w:r>
          </w:p>
        </w:tc>
        <w:tc>
          <w:tcPr>
            <w:tcW w:w="149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200</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深水井</w:t>
            </w:r>
          </w:p>
        </w:tc>
      </w:tr>
    </w:tbl>
    <w:p>
      <w:pPr>
        <w:adjustRightInd w:val="0"/>
        <w:snapToGrid w:val="0"/>
        <w:spacing w:line="300" w:lineRule="auto"/>
        <w:ind w:firstLine="140" w:firstLineChars="50"/>
        <w:rPr>
          <w:rFonts w:ascii="宋体" w:hAnsi="宋体" w:cs="宋体"/>
          <w:color w:val="auto"/>
          <w:sz w:val="28"/>
          <w:szCs w:val="28"/>
          <w:highlight w:val="none"/>
        </w:rPr>
        <w:sectPr>
          <w:headerReference r:id="rId13" w:type="default"/>
          <w:footerReference r:id="rId14" w:type="default"/>
          <w:pgSz w:w="11906" w:h="16838"/>
          <w:pgMar w:top="1418" w:right="1418" w:bottom="1418" w:left="1418" w:header="851" w:footer="851" w:gutter="0"/>
          <w:cols w:space="720" w:num="1"/>
          <w:docGrid w:linePitch="312" w:charSpace="0"/>
        </w:sectPr>
      </w:pPr>
    </w:p>
    <w:p>
      <w:pPr>
        <w:pStyle w:val="2"/>
        <w:rPr>
          <w:color w:val="auto"/>
          <w:highlight w:val="none"/>
        </w:rPr>
      </w:pPr>
      <w:r>
        <w:rPr>
          <w:rFonts w:hint="eastAsia"/>
          <w:color w:val="auto"/>
          <w:highlight w:val="none"/>
        </w:rPr>
        <w:t>第</w:t>
      </w:r>
      <w:r>
        <w:rPr>
          <w:rFonts w:hint="eastAsia"/>
          <w:color w:val="auto"/>
          <w:highlight w:val="none"/>
          <w:lang w:val="en-US" w:eastAsia="zh-CN"/>
        </w:rPr>
        <w:t>六</w:t>
      </w:r>
      <w:r>
        <w:rPr>
          <w:rFonts w:hint="eastAsia"/>
          <w:color w:val="auto"/>
          <w:highlight w:val="none"/>
        </w:rPr>
        <w:t xml:space="preserve">章  </w:t>
      </w:r>
      <w:r>
        <w:rPr>
          <w:rFonts w:hint="eastAsia"/>
          <w:color w:val="auto"/>
          <w:highlight w:val="none"/>
          <w:lang w:eastAsia="zh-CN"/>
        </w:rPr>
        <w:t>响应文件</w:t>
      </w:r>
      <w:r>
        <w:rPr>
          <w:rFonts w:hint="eastAsia"/>
          <w:color w:val="auto"/>
          <w:highlight w:val="none"/>
        </w:rPr>
        <w:t>格式</w:t>
      </w:r>
      <w:bookmarkEnd w:id="44"/>
      <w:bookmarkEnd w:id="45"/>
      <w:bookmarkEnd w:id="46"/>
      <w:bookmarkEnd w:id="47"/>
    </w:p>
    <w:p>
      <w:pPr>
        <w:spacing w:line="360" w:lineRule="auto"/>
        <w:rPr>
          <w:rFonts w:ascii="宋体" w:hAnsi="宋体" w:cs="宋体"/>
          <w:color w:val="auto"/>
          <w:sz w:val="22"/>
          <w:szCs w:val="22"/>
          <w:highlight w:val="none"/>
        </w:rPr>
        <w:sectPr>
          <w:pgSz w:w="11906" w:h="16838"/>
          <w:pgMar w:top="1417" w:right="1417" w:bottom="1417" w:left="1417" w:header="850" w:footer="850" w:gutter="0"/>
          <w:cols w:space="720" w:num="1"/>
          <w:docGrid w:linePitch="312" w:charSpace="0"/>
        </w:sectPr>
      </w:pPr>
    </w:p>
    <w:p>
      <w:pPr>
        <w:spacing w:line="360" w:lineRule="auto"/>
        <w:jc w:val="center"/>
        <w:rPr>
          <w:rFonts w:ascii="方正小标宋简体" w:hAnsi="方正小标宋简体" w:eastAsia="方正小标宋简体" w:cs="方正小标宋简体"/>
          <w:color w:val="auto"/>
          <w:sz w:val="36"/>
          <w:szCs w:val="36"/>
          <w:highlight w:val="none"/>
        </w:rPr>
      </w:pPr>
    </w:p>
    <w:p>
      <w:pPr>
        <w:pStyle w:val="16"/>
        <w:tabs>
          <w:tab w:val="left" w:pos="5520"/>
        </w:tabs>
        <w:spacing w:line="360" w:lineRule="auto"/>
        <w:jc w:val="center"/>
        <w:rPr>
          <w:rFonts w:hAnsi="宋体" w:cs="宋体"/>
          <w:bCs/>
          <w:color w:val="auto"/>
          <w:kern w:val="44"/>
          <w:sz w:val="44"/>
          <w:szCs w:val="44"/>
          <w:highlight w:val="none"/>
        </w:rPr>
      </w:pPr>
      <w:r>
        <w:rPr>
          <w:rFonts w:hint="eastAsia" w:hAnsi="宋体" w:cs="宋体"/>
          <w:bCs/>
          <w:color w:val="auto"/>
          <w:kern w:val="44"/>
          <w:sz w:val="44"/>
          <w:szCs w:val="44"/>
          <w:highlight w:val="none"/>
        </w:rPr>
        <w:t>驿达高速公路服务区水资源论证</w:t>
      </w:r>
    </w:p>
    <w:p>
      <w:pPr>
        <w:pStyle w:val="16"/>
        <w:tabs>
          <w:tab w:val="left" w:pos="5520"/>
        </w:tabs>
        <w:spacing w:line="360" w:lineRule="auto"/>
        <w:jc w:val="center"/>
        <w:rPr>
          <w:rFonts w:hAnsi="宋体" w:cs="宋体"/>
          <w:color w:val="auto"/>
          <w:sz w:val="22"/>
          <w:highlight w:val="none"/>
        </w:rPr>
      </w:pPr>
      <w:r>
        <w:rPr>
          <w:rFonts w:hint="eastAsia" w:hAnsi="宋体" w:cs="宋体"/>
          <w:bCs/>
          <w:color w:val="auto"/>
          <w:kern w:val="44"/>
          <w:sz w:val="44"/>
          <w:szCs w:val="44"/>
          <w:highlight w:val="none"/>
        </w:rPr>
        <w:t>报告编制项目</w:t>
      </w:r>
    </w:p>
    <w:p>
      <w:pPr>
        <w:pStyle w:val="16"/>
        <w:spacing w:line="360" w:lineRule="auto"/>
        <w:rPr>
          <w:rFonts w:hAnsi="宋体" w:cs="宋体"/>
          <w:color w:val="auto"/>
          <w:sz w:val="22"/>
          <w:highlight w:val="none"/>
        </w:rPr>
      </w:pPr>
    </w:p>
    <w:p>
      <w:pPr>
        <w:spacing w:line="360" w:lineRule="auto"/>
        <w:jc w:val="center"/>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lang w:eastAsia="zh-CN"/>
        </w:rPr>
        <w:t>响应文件</w:t>
      </w:r>
    </w:p>
    <w:p>
      <w:pPr>
        <w:pStyle w:val="3"/>
        <w:rPr>
          <w:color w:val="auto"/>
          <w:highlight w:val="none"/>
        </w:rPr>
      </w:pPr>
      <w:bookmarkStart w:id="48" w:name="_Toc28335"/>
      <w:bookmarkStart w:id="49" w:name="_Toc4958"/>
      <w:bookmarkStart w:id="50" w:name="_Toc10671"/>
    </w:p>
    <w:bookmarkEnd w:id="48"/>
    <w:bookmarkEnd w:id="49"/>
    <w:bookmarkEnd w:id="50"/>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rPr>
          <w:b/>
          <w:bCs/>
          <w:color w:val="auto"/>
          <w:highlight w:val="none"/>
          <w:u w:val="single"/>
        </w:rPr>
      </w:pP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spacing w:line="360" w:lineRule="auto"/>
        <w:jc w:val="center"/>
        <w:rPr>
          <w:rFonts w:ascii="宋体" w:hAnsi="宋体" w:cs="宋体"/>
          <w:color w:val="auto"/>
          <w:sz w:val="32"/>
          <w:szCs w:val="32"/>
          <w:highlight w:val="none"/>
        </w:rPr>
      </w:pPr>
    </w:p>
    <w:p>
      <w:pPr>
        <w:spacing w:line="360" w:lineRule="auto"/>
        <w:jc w:val="center"/>
        <w:rPr>
          <w:rFonts w:ascii="宋体" w:hAnsi="宋体" w:cs="宋体"/>
          <w:color w:val="auto"/>
          <w:sz w:val="32"/>
          <w:szCs w:val="32"/>
          <w:highlight w:val="none"/>
        </w:rPr>
      </w:pP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lang w:eastAsia="zh-CN"/>
        </w:rPr>
        <w:t>竞标人</w:t>
      </w:r>
      <w:r>
        <w:rPr>
          <w:rFonts w:hint="eastAsia" w:ascii="宋体" w:hAnsi="宋体" w:cs="宋体"/>
          <w:color w:val="auto"/>
          <w:sz w:val="32"/>
          <w:szCs w:val="32"/>
          <w:highlight w:val="none"/>
        </w:rPr>
        <w:t>：(盖单位章)</w:t>
      </w: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年   月    日</w:t>
      </w:r>
    </w:p>
    <w:p>
      <w:pPr>
        <w:spacing w:line="360" w:lineRule="auto"/>
        <w:jc w:val="center"/>
        <w:rPr>
          <w:rFonts w:ascii="宋体" w:hAnsi="宋体" w:cs="宋体"/>
          <w:color w:val="auto"/>
          <w:sz w:val="32"/>
          <w:szCs w:val="32"/>
          <w:highlight w:val="none"/>
        </w:rPr>
      </w:pPr>
    </w:p>
    <w:p>
      <w:pPr>
        <w:spacing w:line="360" w:lineRule="auto"/>
        <w:jc w:val="center"/>
        <w:rPr>
          <w:rFonts w:ascii="宋体" w:hAnsi="宋体" w:cs="宋体"/>
          <w:color w:val="auto"/>
          <w:sz w:val="32"/>
          <w:szCs w:val="32"/>
          <w:highlight w:val="none"/>
        </w:rPr>
        <w:sectPr>
          <w:pgSz w:w="11906" w:h="16838"/>
          <w:pgMar w:top="1417" w:right="1417" w:bottom="1417" w:left="1417" w:header="850" w:footer="850" w:gutter="0"/>
          <w:cols w:space="720" w:num="1"/>
          <w:docGrid w:linePitch="312" w:charSpace="0"/>
        </w:sect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目</w:t>
      </w:r>
      <w:r>
        <w:rPr>
          <w:rFonts w:hint="eastAsia" w:ascii="宋体" w:hAnsi="宋体" w:cs="宋体"/>
          <w:b/>
          <w:color w:val="auto"/>
          <w:sz w:val="44"/>
          <w:szCs w:val="44"/>
          <w:highlight w:val="none"/>
          <w:lang w:val="en-US" w:eastAsia="zh-CN"/>
        </w:rPr>
        <w:t xml:space="preserve">  </w:t>
      </w:r>
      <w:r>
        <w:rPr>
          <w:rFonts w:hint="eastAsia" w:ascii="宋体" w:hAnsi="宋体" w:cs="宋体"/>
          <w:b/>
          <w:color w:val="auto"/>
          <w:sz w:val="44"/>
          <w:szCs w:val="44"/>
          <w:highlight w:val="none"/>
        </w:rPr>
        <w:t>录</w:t>
      </w:r>
    </w:p>
    <w:p>
      <w:pPr>
        <w:spacing w:line="360" w:lineRule="auto"/>
        <w:rPr>
          <w:rFonts w:ascii="宋体" w:hAnsi="宋体" w:cs="宋体"/>
          <w:color w:val="auto"/>
          <w:sz w:val="28"/>
          <w:szCs w:val="28"/>
          <w:highlight w:val="none"/>
        </w:rPr>
      </w:pPr>
    </w:p>
    <w:p>
      <w:pPr>
        <w:numPr>
          <w:ilvl w:val="0"/>
          <w:numId w:val="2"/>
        </w:num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比选函及</w:t>
      </w:r>
      <w:r>
        <w:rPr>
          <w:rFonts w:ascii="宋体" w:hAnsi="宋体" w:cs="宋体"/>
          <w:color w:val="auto"/>
          <w:sz w:val="28"/>
          <w:szCs w:val="28"/>
          <w:highlight w:val="none"/>
        </w:rPr>
        <w:t>报价清单</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二</w:t>
      </w:r>
      <w:r>
        <w:rPr>
          <w:rStyle w:val="42"/>
          <w:rFonts w:hint="eastAsia" w:ascii="宋体" w:hAnsi="宋体" w:eastAsia="宋体"/>
          <w:color w:val="auto"/>
          <w:sz w:val="28"/>
          <w:szCs w:val="28"/>
          <w:highlight w:val="none"/>
        </w:rPr>
        <w:t>、</w:t>
      </w:r>
      <w:r>
        <w:rPr>
          <w:rFonts w:hint="eastAsia" w:ascii="宋体" w:hAnsi="宋体" w:cs="宋体"/>
          <w:color w:val="auto"/>
          <w:sz w:val="28"/>
          <w:szCs w:val="28"/>
          <w:highlight w:val="none"/>
        </w:rPr>
        <w:t>法定代表人（单位负责人）身份证明</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三、授权委托书</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四、资格审查资料</w:t>
      </w:r>
    </w:p>
    <w:p>
      <w:pPr>
        <w:spacing w:line="360" w:lineRule="auto"/>
        <w:ind w:firstLine="420" w:firstLineChars="150"/>
        <w:rPr>
          <w:rFonts w:ascii="宋体" w:hAnsi="宋体"/>
          <w:color w:val="auto"/>
          <w:sz w:val="28"/>
          <w:szCs w:val="28"/>
          <w:highlight w:val="none"/>
        </w:rPr>
      </w:pPr>
      <w:r>
        <w:rPr>
          <w:rFonts w:hint="eastAsia" w:ascii="宋体" w:hAnsi="宋体" w:cs="宋体"/>
          <w:color w:val="auto"/>
          <w:sz w:val="28"/>
          <w:szCs w:val="28"/>
          <w:highlight w:val="none"/>
        </w:rPr>
        <w:t>（一）有</w:t>
      </w:r>
      <w:r>
        <w:rPr>
          <w:rFonts w:hint="eastAsia" w:ascii="宋体" w:hAnsi="宋体"/>
          <w:color w:val="auto"/>
          <w:sz w:val="28"/>
          <w:szCs w:val="28"/>
          <w:highlight w:val="none"/>
        </w:rPr>
        <w:t>效营业执照复印件</w:t>
      </w:r>
    </w:p>
    <w:p>
      <w:pPr>
        <w:snapToGrid w:val="0"/>
        <w:ind w:right="125" w:rightChars="52" w:firstLine="560" w:firstLineChars="200"/>
        <w:rPr>
          <w:rFonts w:ascii="宋体" w:hAnsi="宋体" w:cs="宋体"/>
          <w:color w:val="auto"/>
          <w:sz w:val="28"/>
          <w:szCs w:val="28"/>
          <w:highlight w:val="none"/>
        </w:rPr>
      </w:pPr>
      <w:r>
        <w:rPr>
          <w:rFonts w:hint="eastAsia" w:ascii="宋体" w:hAnsi="宋体"/>
          <w:color w:val="auto"/>
          <w:sz w:val="28"/>
          <w:szCs w:val="28"/>
          <w:highlight w:val="none"/>
        </w:rPr>
        <w:t>（二</w:t>
      </w:r>
      <w:r>
        <w:rPr>
          <w:rFonts w:ascii="宋体" w:hAnsi="宋体"/>
          <w:color w:val="auto"/>
          <w:sz w:val="28"/>
          <w:szCs w:val="28"/>
          <w:highlight w:val="none"/>
        </w:rPr>
        <w:t>）</w:t>
      </w:r>
      <w:r>
        <w:rPr>
          <w:rFonts w:hint="eastAsia" w:ascii="宋体" w:hAnsi="宋体" w:cs="宋体"/>
          <w:color w:val="auto"/>
          <w:sz w:val="28"/>
          <w:szCs w:val="28"/>
          <w:highlight w:val="none"/>
        </w:rPr>
        <w:t>近年完成的类似项目证明</w:t>
      </w:r>
    </w:p>
    <w:p>
      <w:pPr>
        <w:snapToGrid w:val="0"/>
        <w:ind w:right="125" w:rightChars="52" w:firstLine="560" w:firstLineChars="200"/>
        <w:rPr>
          <w:rFonts w:ascii="宋体" w:hAnsi="宋体" w:cs="宋体"/>
          <w:color w:val="auto"/>
          <w:sz w:val="28"/>
          <w:szCs w:val="28"/>
          <w:highlight w:val="none"/>
        </w:rPr>
      </w:pPr>
    </w:p>
    <w:p>
      <w:pPr>
        <w:adjustRightInd w:val="0"/>
        <w:snapToGrid w:val="0"/>
        <w:spacing w:line="360" w:lineRule="auto"/>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rPr>
        <w:t>（三）信誉证明资料（信用中国官网（www.creditchina.gov.cn）相关查询结果的截图）</w:t>
      </w:r>
    </w:p>
    <w:p>
      <w:pPr>
        <w:spacing w:line="360" w:lineRule="auto"/>
        <w:ind w:firstLine="560" w:firstLineChars="200"/>
        <w:rPr>
          <w:rFonts w:ascii="宋体" w:hAnsi="宋体"/>
          <w:color w:val="auto"/>
          <w:sz w:val="28"/>
          <w:szCs w:val="28"/>
          <w:highlight w:val="none"/>
        </w:rPr>
        <w:sectPr>
          <w:headerReference r:id="rId15" w:type="default"/>
          <w:footerReference r:id="rId16" w:type="default"/>
          <w:pgSz w:w="11906" w:h="16838"/>
          <w:pgMar w:top="1417" w:right="1417" w:bottom="1417" w:left="1417" w:header="850" w:footer="850" w:gutter="0"/>
          <w:cols w:space="720" w:num="1"/>
          <w:docGrid w:linePitch="312" w:charSpace="0"/>
        </w:sectPr>
      </w:pPr>
      <w:r>
        <w:rPr>
          <w:rFonts w:hint="eastAsia" w:ascii="宋体" w:hAnsi="宋体" w:cs="宋体"/>
          <w:color w:val="auto"/>
          <w:sz w:val="28"/>
          <w:szCs w:val="28"/>
          <w:highlight w:val="none"/>
        </w:rPr>
        <w:t>五、其他资料（如有）</w:t>
      </w:r>
    </w:p>
    <w:p>
      <w:pPr>
        <w:pStyle w:val="3"/>
        <w:rPr>
          <w:rFonts w:ascii="宋体" w:hAnsi="宋体" w:eastAsia="宋体"/>
          <w:b/>
          <w:color w:val="auto"/>
          <w:sz w:val="28"/>
          <w:szCs w:val="28"/>
          <w:highlight w:val="none"/>
        </w:rPr>
      </w:pPr>
      <w:r>
        <w:rPr>
          <w:rFonts w:hint="eastAsia" w:ascii="宋体" w:hAnsi="宋体" w:eastAsia="宋体"/>
          <w:b/>
          <w:color w:val="auto"/>
          <w:sz w:val="28"/>
          <w:szCs w:val="28"/>
          <w:highlight w:val="none"/>
        </w:rPr>
        <w:t>一、报价函及</w:t>
      </w:r>
      <w:r>
        <w:rPr>
          <w:rFonts w:ascii="宋体" w:hAnsi="宋体" w:eastAsia="宋体"/>
          <w:b/>
          <w:color w:val="auto"/>
          <w:sz w:val="28"/>
          <w:szCs w:val="28"/>
          <w:highlight w:val="none"/>
        </w:rPr>
        <w:t>报价清单</w:t>
      </w:r>
    </w:p>
    <w:p>
      <w:pPr>
        <w:tabs>
          <w:tab w:val="left" w:pos="-1680"/>
        </w:tabs>
        <w:spacing w:line="500" w:lineRule="exact"/>
        <w:ind w:firstLine="480" w:firstLineChars="200"/>
        <w:rPr>
          <w:rFonts w:ascii="宋体" w:hAnsi="宋体" w:cs="宋体"/>
          <w:color w:val="auto"/>
          <w:highlight w:val="none"/>
        </w:rPr>
      </w:pPr>
      <w:r>
        <w:rPr>
          <w:rFonts w:hint="eastAsia" w:ascii="宋体" w:hAnsi="宋体" w:cs="宋体"/>
          <w:color w:val="auto"/>
          <w:highlight w:val="none"/>
        </w:rPr>
        <w:t>安徽省驿达高速公路服务区经营管理有限公司：</w:t>
      </w:r>
    </w:p>
    <w:p>
      <w:pPr>
        <w:spacing w:line="360" w:lineRule="auto"/>
        <w:rPr>
          <w:rFonts w:hint="eastAsia"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1.我方已仔细研究了</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rPr>
        <w:t>（项目名称）项目采购文件的全部内容</w:t>
      </w:r>
      <w:r>
        <w:rPr>
          <w:rFonts w:ascii="宋体" w:hAnsi="宋体"/>
          <w:color w:val="auto"/>
          <w:highlight w:val="none"/>
        </w:rPr>
        <w:t>（含补遗书第    号至第    号）</w:t>
      </w:r>
      <w:r>
        <w:rPr>
          <w:rFonts w:hint="eastAsia" w:ascii="宋体" w:hAnsi="宋体"/>
          <w:color w:val="auto"/>
          <w:highlight w:val="none"/>
        </w:rPr>
        <w:t>，决定参加你们组织的“</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rPr>
        <w:t>（项目名称）”项目的采购活动，</w:t>
      </w:r>
      <w:r>
        <w:rPr>
          <w:color w:val="auto"/>
          <w:sz w:val="24"/>
          <w:highlight w:val="none"/>
        </w:rPr>
        <w:t>愿意以人民币(大写)</w:t>
      </w:r>
      <w:r>
        <w:rPr>
          <w:color w:val="auto"/>
          <w:sz w:val="24"/>
          <w:highlight w:val="none"/>
          <w:u w:val="single"/>
        </w:rPr>
        <w:t xml:space="preserve">        </w:t>
      </w:r>
      <w:r>
        <w:rPr>
          <w:color w:val="auto"/>
          <w:sz w:val="24"/>
          <w:highlight w:val="none"/>
        </w:rPr>
        <w:t>元(¥</w:t>
      </w:r>
      <w:r>
        <w:rPr>
          <w:color w:val="auto"/>
          <w:sz w:val="24"/>
          <w:highlight w:val="none"/>
          <w:u w:val="single"/>
        </w:rPr>
        <w:t xml:space="preserve">        </w:t>
      </w:r>
      <w:r>
        <w:rPr>
          <w:color w:val="auto"/>
          <w:sz w:val="24"/>
          <w:highlight w:val="none"/>
        </w:rPr>
        <w:t xml:space="preserve"> )的投标总报价</w:t>
      </w:r>
      <w:r>
        <w:rPr>
          <w:rFonts w:eastAsia="Times New Roman"/>
          <w:color w:val="auto"/>
          <w:spacing w:val="4"/>
          <w:sz w:val="24"/>
          <w:highlight w:val="none"/>
        </w:rPr>
        <w:t>(</w:t>
      </w:r>
      <w:r>
        <w:rPr>
          <w:color w:val="auto"/>
          <w:spacing w:val="4"/>
          <w:sz w:val="24"/>
          <w:highlight w:val="none"/>
        </w:rPr>
        <w:t>或根据招标文件规定修正核实后确定</w:t>
      </w:r>
      <w:r>
        <w:rPr>
          <w:color w:val="auto"/>
          <w:sz w:val="24"/>
          <w:highlight w:val="none"/>
        </w:rPr>
        <w:t>的另一金额</w:t>
      </w:r>
      <w:r>
        <w:rPr>
          <w:rFonts w:eastAsia="Times New Roman"/>
          <w:color w:val="auto"/>
          <w:sz w:val="24"/>
          <w:highlight w:val="none"/>
        </w:rPr>
        <w:t>)</w:t>
      </w:r>
      <w:r>
        <w:rPr>
          <w:color w:val="auto"/>
          <w:sz w:val="24"/>
          <w:highlight w:val="none"/>
        </w:rPr>
        <w:t>，</w:t>
      </w:r>
      <w:r>
        <w:rPr>
          <w:rFonts w:hint="eastAsia" w:ascii="宋体" w:hAnsi="宋体"/>
          <w:color w:val="auto"/>
          <w:highlight w:val="none"/>
        </w:rPr>
        <w:t>按照采购文件规定为采购人提供所需的各项服务，并按合同约定履行义务。</w:t>
      </w:r>
      <w:r>
        <w:rPr>
          <w:rFonts w:ascii="宋体" w:hAnsi="宋体"/>
          <w:color w:val="auto"/>
          <w:highlight w:val="none"/>
        </w:rPr>
        <w:t>安全目标</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rPr>
        <w:t>，工期：</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rPr>
        <w:t xml:space="preserve"> 月</w:t>
      </w:r>
      <w:r>
        <w:rPr>
          <w:rFonts w:ascii="宋体" w:hAnsi="宋体"/>
          <w:color w:val="auto"/>
          <w:highlight w:val="none"/>
        </w:rPr>
        <w:t>。</w:t>
      </w:r>
    </w:p>
    <w:p>
      <w:pPr>
        <w:spacing w:line="360" w:lineRule="auto"/>
        <w:rPr>
          <w:rFonts w:ascii="宋体" w:hAnsi="宋体"/>
          <w:color w:val="auto"/>
          <w:highlight w:val="none"/>
        </w:rPr>
      </w:pPr>
      <w:r>
        <w:rPr>
          <w:rFonts w:ascii="宋体" w:hAnsi="宋体"/>
          <w:color w:val="auto"/>
          <w:highlight w:val="none"/>
        </w:rPr>
        <w:t>2．我方响应询价文件的全部要求。</w:t>
      </w:r>
    </w:p>
    <w:p>
      <w:pPr>
        <w:spacing w:line="360" w:lineRule="auto"/>
        <w:rPr>
          <w:rFonts w:ascii="宋体" w:hAnsi="宋体"/>
          <w:color w:val="auto"/>
          <w:highlight w:val="none"/>
        </w:rPr>
      </w:pPr>
      <w:r>
        <w:rPr>
          <w:rFonts w:ascii="宋体" w:hAnsi="宋体"/>
          <w:color w:val="auto"/>
          <w:highlight w:val="none"/>
        </w:rPr>
        <w:t>3．我方承诺在询价文件规定的投标有效期内不撤销响应文件。</w:t>
      </w:r>
    </w:p>
    <w:p>
      <w:pPr>
        <w:spacing w:line="360" w:lineRule="auto"/>
        <w:rPr>
          <w:rFonts w:ascii="宋体" w:hAnsi="宋体"/>
          <w:color w:val="auto"/>
          <w:highlight w:val="none"/>
        </w:rPr>
      </w:pPr>
      <w:r>
        <w:rPr>
          <w:rFonts w:ascii="宋体" w:hAnsi="宋体"/>
          <w:color w:val="auto"/>
          <w:highlight w:val="none"/>
        </w:rPr>
        <w:t>4．如我方作为成交人，我方承诺：</w:t>
      </w:r>
    </w:p>
    <w:p>
      <w:pPr>
        <w:spacing w:line="360" w:lineRule="auto"/>
        <w:rPr>
          <w:rFonts w:ascii="宋体" w:hAnsi="宋体"/>
          <w:color w:val="auto"/>
          <w:highlight w:val="none"/>
        </w:rPr>
      </w:pPr>
      <w:r>
        <w:rPr>
          <w:rFonts w:ascii="宋体" w:hAnsi="宋体"/>
          <w:color w:val="auto"/>
          <w:highlight w:val="none"/>
        </w:rPr>
        <w:t>(1)在收到成交通知书后，在成交通知书规定的期限内与你方签订合同；</w:t>
      </w:r>
    </w:p>
    <w:p>
      <w:pPr>
        <w:spacing w:line="360" w:lineRule="auto"/>
        <w:rPr>
          <w:rFonts w:ascii="宋体" w:hAnsi="宋体"/>
          <w:color w:val="auto"/>
          <w:highlight w:val="none"/>
        </w:rPr>
      </w:pPr>
      <w:r>
        <w:rPr>
          <w:rFonts w:ascii="宋体" w:hAnsi="宋体"/>
          <w:color w:val="auto"/>
          <w:highlight w:val="none"/>
        </w:rPr>
        <w:t>(2)在签订合同时不向你方提出附加条件；</w:t>
      </w:r>
    </w:p>
    <w:p>
      <w:pPr>
        <w:spacing w:line="360" w:lineRule="auto"/>
        <w:rPr>
          <w:rFonts w:ascii="宋体" w:hAnsi="宋体"/>
          <w:color w:val="auto"/>
          <w:highlight w:val="none"/>
        </w:rPr>
      </w:pPr>
      <w:r>
        <w:rPr>
          <w:rFonts w:ascii="宋体" w:hAnsi="宋体"/>
          <w:color w:val="auto"/>
          <w:highlight w:val="none"/>
        </w:rPr>
        <w:t>(3)在合同约定的期限内完成合同规定的全部义务；</w:t>
      </w:r>
    </w:p>
    <w:p>
      <w:pPr>
        <w:spacing w:line="360" w:lineRule="auto"/>
        <w:rPr>
          <w:rFonts w:ascii="宋体" w:hAnsi="宋体"/>
          <w:color w:val="auto"/>
          <w:highlight w:val="none"/>
        </w:rPr>
      </w:pPr>
      <w:r>
        <w:rPr>
          <w:rFonts w:ascii="宋体" w:hAnsi="宋体"/>
          <w:color w:val="auto"/>
          <w:highlight w:val="none"/>
        </w:rPr>
        <w:t>(4)我方拟委任的项目</w:t>
      </w:r>
      <w:r>
        <w:rPr>
          <w:rFonts w:hint="eastAsia" w:ascii="宋体" w:hAnsi="宋体"/>
          <w:color w:val="auto"/>
          <w:highlight w:val="none"/>
        </w:rPr>
        <w:t>经理</w:t>
      </w:r>
      <w:r>
        <w:rPr>
          <w:rFonts w:ascii="宋体" w:hAnsi="宋体"/>
          <w:color w:val="auto"/>
          <w:highlight w:val="none"/>
        </w:rPr>
        <w:t>为：</w:t>
      </w:r>
      <w:r>
        <w:rPr>
          <w:rFonts w:ascii="宋体" w:hAnsi="宋体"/>
          <w:color w:val="auto"/>
          <w:highlight w:val="none"/>
          <w:u w:val="single"/>
        </w:rPr>
        <w:t xml:space="preserve"> (姓名) </w:t>
      </w:r>
      <w:r>
        <w:rPr>
          <w:rFonts w:ascii="宋体" w:hAnsi="宋体"/>
          <w:color w:val="auto"/>
          <w:highlight w:val="none"/>
        </w:rPr>
        <w:t>。</w:t>
      </w:r>
    </w:p>
    <w:p>
      <w:pPr>
        <w:spacing w:line="360" w:lineRule="auto"/>
        <w:rPr>
          <w:rFonts w:ascii="宋体" w:hAnsi="宋体"/>
          <w:color w:val="auto"/>
          <w:highlight w:val="none"/>
        </w:rPr>
      </w:pPr>
      <w:r>
        <w:rPr>
          <w:rFonts w:hint="eastAsia" w:ascii="宋体" w:hAnsi="宋体"/>
          <w:color w:val="auto"/>
          <w:highlight w:val="none"/>
        </w:rPr>
        <w:t>5</w:t>
      </w:r>
      <w:r>
        <w:rPr>
          <w:rFonts w:ascii="宋体" w:hAnsi="宋体"/>
          <w:color w:val="auto"/>
          <w:highlight w:val="none"/>
        </w:rPr>
        <w:t>．我方在此声明，所递交的响应文件及有关资料内容完整、真实和准确。</w:t>
      </w:r>
    </w:p>
    <w:p>
      <w:pPr>
        <w:spacing w:line="360" w:lineRule="auto"/>
        <w:rPr>
          <w:rFonts w:ascii="宋体" w:hAnsi="宋体"/>
          <w:color w:val="auto"/>
          <w:highlight w:val="none"/>
        </w:rPr>
      </w:pPr>
      <w:r>
        <w:rPr>
          <w:rFonts w:hint="eastAsia" w:ascii="宋体" w:hAnsi="宋体"/>
          <w:color w:val="auto"/>
          <w:highlight w:val="none"/>
        </w:rPr>
        <w:t>6</w:t>
      </w:r>
      <w:r>
        <w:rPr>
          <w:rFonts w:ascii="宋体" w:hAnsi="宋体"/>
          <w:color w:val="auto"/>
          <w:highlight w:val="none"/>
        </w:rPr>
        <w:t>．在合同协议书正式签署生效之前，本报价函连同你方的成交通知书将构成我们双方之间共同遵守的文件，对双方具有约束力。</w:t>
      </w:r>
    </w:p>
    <w:p>
      <w:pPr>
        <w:spacing w:line="360" w:lineRule="auto"/>
        <w:rPr>
          <w:rFonts w:ascii="宋体" w:hAnsi="宋体"/>
          <w:color w:val="auto"/>
          <w:highlight w:val="none"/>
        </w:rPr>
      </w:pP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其他</w:t>
      </w:r>
      <w:r>
        <w:rPr>
          <w:rFonts w:ascii="宋体" w:hAnsi="宋体"/>
          <w:color w:val="auto"/>
          <w:highlight w:val="none"/>
        </w:rPr>
        <w:t>补充说明)。</w:t>
      </w:r>
    </w:p>
    <w:p>
      <w:pPr>
        <w:spacing w:line="360" w:lineRule="exact"/>
        <w:rPr>
          <w:rFonts w:ascii="宋体" w:hAnsi="宋体" w:cs="宋体"/>
          <w:bCs/>
          <w:color w:val="auto"/>
          <w:sz w:val="28"/>
          <w:szCs w:val="28"/>
          <w:highlight w:val="none"/>
        </w:rPr>
      </w:pPr>
    </w:p>
    <w:p>
      <w:pPr>
        <w:spacing w:line="360" w:lineRule="exact"/>
        <w:ind w:firstLine="4200" w:firstLineChars="1500"/>
        <w:rPr>
          <w:rFonts w:ascii="宋体" w:hAnsi="宋体" w:cs="宋体"/>
          <w:bCs/>
          <w:color w:val="auto"/>
          <w:sz w:val="28"/>
          <w:szCs w:val="28"/>
          <w:highlight w:val="none"/>
        </w:rPr>
      </w:pPr>
    </w:p>
    <w:p>
      <w:pPr>
        <w:spacing w:line="360" w:lineRule="exact"/>
        <w:ind w:firstLine="3220" w:firstLineChars="1150"/>
        <w:rPr>
          <w:rFonts w:ascii="宋体" w:hAnsi="宋体" w:cs="宋体"/>
          <w:bCs/>
          <w:color w:val="auto"/>
          <w:sz w:val="28"/>
          <w:szCs w:val="28"/>
          <w:highlight w:val="none"/>
        </w:rPr>
      </w:pPr>
      <w:r>
        <w:rPr>
          <w:rFonts w:hint="eastAsia" w:ascii="宋体" w:hAnsi="宋体" w:cs="宋体"/>
          <w:bCs/>
          <w:color w:val="auto"/>
          <w:sz w:val="28"/>
          <w:szCs w:val="28"/>
          <w:highlight w:val="none"/>
        </w:rPr>
        <w:t xml:space="preserve">报价 人： </w:t>
      </w:r>
      <w:r>
        <w:rPr>
          <w:rFonts w:hint="eastAsia" w:ascii="宋体" w:hAnsi="宋体" w:cs="宋体"/>
          <w:bCs/>
          <w:color w:val="auto"/>
          <w:sz w:val="28"/>
          <w:szCs w:val="28"/>
          <w:highlight w:val="none"/>
        </w:rPr>
        <w:tab/>
      </w:r>
      <w:r>
        <w:rPr>
          <w:rFonts w:hint="eastAsia" w:ascii="宋体" w:hAnsi="宋体" w:cs="宋体"/>
          <w:bCs/>
          <w:color w:val="auto"/>
          <w:sz w:val="28"/>
          <w:szCs w:val="28"/>
          <w:highlight w:val="none"/>
        </w:rPr>
        <w:t>（盖单位章）</w:t>
      </w:r>
    </w:p>
    <w:p>
      <w:pPr>
        <w:spacing w:line="360" w:lineRule="exact"/>
        <w:ind w:firstLine="3220" w:firstLineChars="1150"/>
        <w:rPr>
          <w:rFonts w:ascii="宋体" w:hAnsi="宋体" w:cs="宋体"/>
          <w:bCs/>
          <w:color w:val="auto"/>
          <w:sz w:val="28"/>
          <w:szCs w:val="28"/>
          <w:highlight w:val="none"/>
        </w:rPr>
      </w:pPr>
      <w:r>
        <w:rPr>
          <w:rFonts w:hint="eastAsia" w:ascii="宋体" w:hAnsi="宋体" w:cs="宋体"/>
          <w:bCs/>
          <w:color w:val="auto"/>
          <w:sz w:val="28"/>
          <w:szCs w:val="28"/>
          <w:highlight w:val="none"/>
        </w:rPr>
        <w:t xml:space="preserve">法定代表人或其委托代理人： </w:t>
      </w:r>
      <w:r>
        <w:rPr>
          <w:rFonts w:hint="eastAsia" w:ascii="宋体" w:hAnsi="宋体" w:cs="宋体"/>
          <w:bCs/>
          <w:color w:val="auto"/>
          <w:sz w:val="28"/>
          <w:szCs w:val="28"/>
          <w:highlight w:val="none"/>
        </w:rPr>
        <w:tab/>
      </w:r>
      <w:r>
        <w:rPr>
          <w:rFonts w:hint="eastAsia" w:ascii="宋体" w:hAnsi="宋体" w:cs="宋体"/>
          <w:bCs/>
          <w:color w:val="auto"/>
          <w:sz w:val="28"/>
          <w:szCs w:val="28"/>
          <w:highlight w:val="none"/>
        </w:rPr>
        <w:t>（签字）</w:t>
      </w:r>
    </w:p>
    <w:p>
      <w:pPr>
        <w:spacing w:line="360" w:lineRule="exact"/>
        <w:ind w:firstLine="3220" w:firstLineChars="1150"/>
        <w:rPr>
          <w:rFonts w:ascii="宋体" w:hAnsi="宋体" w:cs="宋体"/>
          <w:bCs/>
          <w:color w:val="auto"/>
          <w:sz w:val="28"/>
          <w:szCs w:val="28"/>
          <w:highlight w:val="none"/>
        </w:rPr>
      </w:pPr>
      <w:r>
        <w:rPr>
          <w:rFonts w:hint="eastAsia" w:ascii="宋体" w:hAnsi="宋体" w:cs="宋体"/>
          <w:bCs/>
          <w:color w:val="auto"/>
          <w:sz w:val="28"/>
          <w:szCs w:val="28"/>
          <w:highlight w:val="none"/>
        </w:rPr>
        <w:t>地</w:t>
      </w:r>
      <w:r>
        <w:rPr>
          <w:rFonts w:hint="eastAsia" w:ascii="宋体" w:hAnsi="宋体" w:cs="宋体"/>
          <w:bCs/>
          <w:color w:val="auto"/>
          <w:sz w:val="28"/>
          <w:szCs w:val="28"/>
          <w:highlight w:val="none"/>
        </w:rPr>
        <w:tab/>
      </w:r>
      <w:r>
        <w:rPr>
          <w:rFonts w:hint="eastAsia" w:ascii="宋体" w:hAnsi="宋体" w:cs="宋体"/>
          <w:bCs/>
          <w:color w:val="auto"/>
          <w:sz w:val="28"/>
          <w:szCs w:val="28"/>
          <w:highlight w:val="none"/>
        </w:rPr>
        <w:t xml:space="preserve">址： </w:t>
      </w:r>
      <w:r>
        <w:rPr>
          <w:rFonts w:hint="eastAsia" w:ascii="宋体" w:hAnsi="宋体" w:cs="宋体"/>
          <w:bCs/>
          <w:color w:val="auto"/>
          <w:sz w:val="28"/>
          <w:szCs w:val="28"/>
          <w:highlight w:val="none"/>
        </w:rPr>
        <w:tab/>
      </w:r>
      <w:r>
        <w:rPr>
          <w:rFonts w:hint="eastAsia" w:ascii="宋体" w:hAnsi="宋体" w:cs="宋体"/>
          <w:bCs/>
          <w:color w:val="auto"/>
          <w:sz w:val="28"/>
          <w:szCs w:val="28"/>
          <w:highlight w:val="none"/>
        </w:rPr>
        <w:t xml:space="preserve"> </w:t>
      </w:r>
      <w:r>
        <w:rPr>
          <w:rFonts w:hint="eastAsia" w:ascii="宋体" w:hAnsi="宋体" w:cs="宋体"/>
          <w:bCs/>
          <w:color w:val="auto"/>
          <w:sz w:val="28"/>
          <w:szCs w:val="28"/>
          <w:highlight w:val="none"/>
        </w:rPr>
        <w:tab/>
      </w:r>
    </w:p>
    <w:p>
      <w:pPr>
        <w:spacing w:line="360" w:lineRule="exact"/>
        <w:ind w:firstLine="3220" w:firstLineChars="1150"/>
        <w:rPr>
          <w:rFonts w:ascii="宋体" w:hAnsi="宋体" w:cs="宋体"/>
          <w:bCs/>
          <w:color w:val="auto"/>
          <w:sz w:val="28"/>
          <w:szCs w:val="28"/>
          <w:highlight w:val="none"/>
        </w:rPr>
      </w:pPr>
      <w:r>
        <w:rPr>
          <w:rFonts w:hint="eastAsia" w:ascii="宋体" w:hAnsi="宋体" w:cs="宋体"/>
          <w:bCs/>
          <w:color w:val="auto"/>
          <w:sz w:val="28"/>
          <w:szCs w:val="28"/>
          <w:highlight w:val="none"/>
        </w:rPr>
        <w:t>电</w:t>
      </w:r>
      <w:r>
        <w:rPr>
          <w:rFonts w:hint="eastAsia" w:ascii="宋体" w:hAnsi="宋体" w:cs="宋体"/>
          <w:bCs/>
          <w:color w:val="auto"/>
          <w:sz w:val="28"/>
          <w:szCs w:val="28"/>
          <w:highlight w:val="none"/>
        </w:rPr>
        <w:tab/>
      </w:r>
      <w:r>
        <w:rPr>
          <w:rFonts w:hint="eastAsia" w:ascii="宋体" w:hAnsi="宋体" w:cs="宋体"/>
          <w:bCs/>
          <w:color w:val="auto"/>
          <w:sz w:val="28"/>
          <w:szCs w:val="28"/>
          <w:highlight w:val="none"/>
        </w:rPr>
        <w:t xml:space="preserve">话： </w:t>
      </w:r>
      <w:r>
        <w:rPr>
          <w:rFonts w:hint="eastAsia" w:ascii="宋体" w:hAnsi="宋体" w:cs="宋体"/>
          <w:bCs/>
          <w:color w:val="auto"/>
          <w:sz w:val="28"/>
          <w:szCs w:val="28"/>
          <w:highlight w:val="none"/>
        </w:rPr>
        <w:tab/>
      </w:r>
    </w:p>
    <w:p>
      <w:pPr>
        <w:spacing w:line="360" w:lineRule="exact"/>
        <w:ind w:firstLine="3220" w:firstLineChars="1150"/>
        <w:rPr>
          <w:rFonts w:ascii="宋体" w:hAnsi="宋体" w:cs="宋体"/>
          <w:bCs/>
          <w:color w:val="auto"/>
          <w:sz w:val="28"/>
          <w:szCs w:val="28"/>
          <w:highlight w:val="none"/>
        </w:rPr>
      </w:pPr>
      <w:r>
        <w:rPr>
          <w:rFonts w:hint="eastAsia" w:ascii="宋体" w:hAnsi="宋体" w:cs="宋体"/>
          <w:bCs/>
          <w:color w:val="auto"/>
          <w:sz w:val="28"/>
          <w:szCs w:val="28"/>
          <w:highlight w:val="none"/>
        </w:rPr>
        <w:t>传</w:t>
      </w:r>
      <w:r>
        <w:rPr>
          <w:rFonts w:hint="eastAsia" w:ascii="宋体" w:hAnsi="宋体" w:cs="宋体"/>
          <w:bCs/>
          <w:color w:val="auto"/>
          <w:sz w:val="28"/>
          <w:szCs w:val="28"/>
          <w:highlight w:val="none"/>
        </w:rPr>
        <w:tab/>
      </w:r>
      <w:r>
        <w:rPr>
          <w:rFonts w:hint="eastAsia" w:ascii="宋体" w:hAnsi="宋体" w:cs="宋体"/>
          <w:bCs/>
          <w:color w:val="auto"/>
          <w:sz w:val="28"/>
          <w:szCs w:val="28"/>
          <w:highlight w:val="none"/>
        </w:rPr>
        <w:t xml:space="preserve">真： </w:t>
      </w:r>
      <w:r>
        <w:rPr>
          <w:rFonts w:hint="eastAsia" w:ascii="宋体" w:hAnsi="宋体" w:cs="宋体"/>
          <w:bCs/>
          <w:color w:val="auto"/>
          <w:sz w:val="28"/>
          <w:szCs w:val="28"/>
          <w:highlight w:val="none"/>
        </w:rPr>
        <w:tab/>
      </w:r>
    </w:p>
    <w:p>
      <w:pPr>
        <w:spacing w:line="360" w:lineRule="exact"/>
        <w:ind w:firstLine="3220" w:firstLineChars="1150"/>
        <w:rPr>
          <w:rFonts w:ascii="宋体" w:hAnsi="宋体" w:cs="宋体"/>
          <w:bCs/>
          <w:color w:val="auto"/>
          <w:sz w:val="28"/>
          <w:szCs w:val="28"/>
          <w:highlight w:val="none"/>
        </w:rPr>
      </w:pPr>
      <w:r>
        <w:rPr>
          <w:rFonts w:hint="eastAsia" w:ascii="宋体" w:hAnsi="宋体" w:cs="宋体"/>
          <w:bCs/>
          <w:color w:val="auto"/>
          <w:sz w:val="28"/>
          <w:szCs w:val="28"/>
          <w:highlight w:val="none"/>
        </w:rPr>
        <w:t xml:space="preserve">邮政编码： </w:t>
      </w:r>
      <w:r>
        <w:rPr>
          <w:rFonts w:hint="eastAsia" w:ascii="宋体" w:hAnsi="宋体" w:cs="宋体"/>
          <w:bCs/>
          <w:color w:val="auto"/>
          <w:sz w:val="28"/>
          <w:szCs w:val="28"/>
          <w:highlight w:val="none"/>
        </w:rPr>
        <w:tab/>
      </w:r>
    </w:p>
    <w:p>
      <w:pPr>
        <w:pStyle w:val="3"/>
        <w:ind w:firstLine="3220" w:firstLineChars="1150"/>
        <w:jc w:val="left"/>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年 </w:t>
      </w:r>
      <w:r>
        <w:rPr>
          <w:rFonts w:hint="eastAsia" w:ascii="宋体" w:hAnsi="宋体" w:eastAsia="宋体" w:cs="宋体"/>
          <w:bCs w:val="0"/>
          <w:color w:val="auto"/>
          <w:sz w:val="28"/>
          <w:szCs w:val="28"/>
          <w:highlight w:val="none"/>
        </w:rPr>
        <w:tab/>
      </w:r>
      <w:r>
        <w:rPr>
          <w:rFonts w:hint="eastAsia" w:ascii="宋体" w:hAnsi="宋体" w:eastAsia="宋体" w:cs="宋体"/>
          <w:bCs w:val="0"/>
          <w:color w:val="auto"/>
          <w:sz w:val="28"/>
          <w:szCs w:val="28"/>
          <w:highlight w:val="none"/>
        </w:rPr>
        <w:t xml:space="preserve">月 </w:t>
      </w:r>
      <w:r>
        <w:rPr>
          <w:rFonts w:hint="eastAsia" w:ascii="宋体" w:hAnsi="宋体" w:eastAsia="宋体" w:cs="宋体"/>
          <w:bCs w:val="0"/>
          <w:color w:val="auto"/>
          <w:sz w:val="28"/>
          <w:szCs w:val="28"/>
          <w:highlight w:val="none"/>
        </w:rPr>
        <w:tab/>
      </w:r>
      <w:r>
        <w:rPr>
          <w:rFonts w:hint="eastAsia" w:ascii="宋体" w:hAnsi="宋体" w:eastAsia="宋体" w:cs="宋体"/>
          <w:bCs w:val="0"/>
          <w:color w:val="auto"/>
          <w:sz w:val="28"/>
          <w:szCs w:val="28"/>
          <w:highlight w:val="none"/>
        </w:rPr>
        <w:t>日</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spacing w:line="360" w:lineRule="auto"/>
        <w:ind w:firstLine="560" w:firstLineChars="200"/>
        <w:rPr>
          <w:rFonts w:ascii="宋体" w:hAnsi="宋体" w:cs="宋体"/>
          <w:color w:val="auto"/>
          <w:sz w:val="28"/>
          <w:szCs w:val="28"/>
          <w:highlight w:val="none"/>
        </w:rPr>
      </w:pPr>
    </w:p>
    <w:p>
      <w:pPr>
        <w:spacing w:line="360" w:lineRule="auto"/>
        <w:ind w:firstLine="560" w:firstLineChars="200"/>
        <w:rPr>
          <w:rFonts w:ascii="宋体" w:hAnsi="宋体" w:cs="宋体"/>
          <w:color w:val="auto"/>
          <w:sz w:val="28"/>
          <w:szCs w:val="28"/>
          <w:highlight w:val="none"/>
        </w:rPr>
      </w:pPr>
    </w:p>
    <w:p>
      <w:pPr>
        <w:adjustRightInd w:val="0"/>
        <w:snapToGrid w:val="0"/>
        <w:spacing w:line="300" w:lineRule="auto"/>
        <w:rPr>
          <w:rFonts w:ascii="宋体" w:hAnsi="宋体" w:cs="黑体"/>
          <w:color w:val="auto"/>
          <w:sz w:val="28"/>
          <w:szCs w:val="28"/>
          <w:highlight w:val="none"/>
        </w:rPr>
      </w:pPr>
    </w:p>
    <w:p>
      <w:pPr>
        <w:adjustRightInd w:val="0"/>
        <w:snapToGrid w:val="0"/>
        <w:spacing w:line="300" w:lineRule="auto"/>
        <w:ind w:firstLine="2940" w:firstLineChars="1050"/>
        <w:rPr>
          <w:rFonts w:ascii="宋体" w:hAnsi="宋体" w:cs="黑体"/>
          <w:color w:val="auto"/>
          <w:sz w:val="28"/>
          <w:szCs w:val="28"/>
          <w:highlight w:val="none"/>
        </w:rPr>
      </w:pPr>
    </w:p>
    <w:p>
      <w:pPr>
        <w:adjustRightInd w:val="0"/>
        <w:snapToGrid w:val="0"/>
        <w:spacing w:line="300" w:lineRule="auto"/>
        <w:ind w:firstLine="4016" w:firstLineChars="1250"/>
        <w:rPr>
          <w:rFonts w:ascii="宋体" w:hAnsi="宋体" w:cs="黑体"/>
          <w:b/>
          <w:color w:val="auto"/>
          <w:sz w:val="32"/>
          <w:szCs w:val="32"/>
          <w:highlight w:val="none"/>
        </w:rPr>
      </w:pPr>
      <w:r>
        <w:rPr>
          <w:rFonts w:hint="eastAsia" w:ascii="宋体" w:hAnsi="宋体" w:cs="黑体"/>
          <w:b/>
          <w:color w:val="auto"/>
          <w:sz w:val="32"/>
          <w:szCs w:val="32"/>
          <w:highlight w:val="none"/>
        </w:rPr>
        <w:t>报价清单</w:t>
      </w:r>
    </w:p>
    <w:tbl>
      <w:tblPr>
        <w:tblStyle w:val="30"/>
        <w:tblpPr w:leftFromText="180" w:rightFromText="180" w:vertAnchor="text" w:horzAnchor="page" w:tblpX="1082" w:tblpY="73"/>
        <w:tblOverlap w:val="never"/>
        <w:tblW w:w="10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
        <w:gridCol w:w="999"/>
        <w:gridCol w:w="3278"/>
        <w:gridCol w:w="980"/>
        <w:gridCol w:w="1877"/>
        <w:gridCol w:w="1950"/>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3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序号</w:t>
            </w:r>
          </w:p>
        </w:tc>
        <w:tc>
          <w:tcPr>
            <w:tcW w:w="9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名称</w:t>
            </w:r>
          </w:p>
        </w:tc>
        <w:tc>
          <w:tcPr>
            <w:tcW w:w="32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lang w:val="en-US" w:eastAsia="zh-CN"/>
              </w:rPr>
              <w:t>工作</w:t>
            </w:r>
            <w:r>
              <w:rPr>
                <w:rFonts w:hint="eastAsia" w:asciiTheme="majorEastAsia" w:hAnsiTheme="majorEastAsia" w:eastAsiaTheme="majorEastAsia" w:cstheme="majorEastAsia"/>
                <w:color w:val="auto"/>
                <w:kern w:val="0"/>
                <w:sz w:val="24"/>
                <w:szCs w:val="24"/>
                <w:highlight w:val="none"/>
              </w:rPr>
              <w:t>内容</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lang w:val="en-US" w:eastAsia="zh-CN"/>
              </w:rPr>
            </w:pPr>
            <w:r>
              <w:rPr>
                <w:rFonts w:hint="eastAsia" w:asciiTheme="majorEastAsia" w:hAnsiTheme="majorEastAsia" w:eastAsiaTheme="majorEastAsia" w:cstheme="majorEastAsia"/>
                <w:color w:val="auto"/>
                <w:kern w:val="0"/>
                <w:sz w:val="24"/>
                <w:szCs w:val="24"/>
                <w:highlight w:val="none"/>
                <w:lang w:val="en-US" w:eastAsia="zh-CN"/>
              </w:rPr>
              <w:t>服务区数量（对）</w:t>
            </w:r>
          </w:p>
        </w:tc>
        <w:tc>
          <w:tcPr>
            <w:tcW w:w="1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lang w:val="en-US" w:eastAsia="zh-CN"/>
              </w:rPr>
              <w:t>小</w:t>
            </w:r>
            <w:r>
              <w:rPr>
                <w:rFonts w:hint="eastAsia" w:asciiTheme="majorEastAsia" w:hAnsiTheme="majorEastAsia" w:eastAsiaTheme="majorEastAsia" w:cstheme="majorEastAsia"/>
                <w:color w:val="auto"/>
                <w:kern w:val="0"/>
                <w:sz w:val="24"/>
                <w:szCs w:val="24"/>
                <w:highlight w:val="none"/>
              </w:rPr>
              <w:t>计</w:t>
            </w:r>
          </w:p>
          <w:p>
            <w:pPr>
              <w:widowControl/>
              <w:jc w:val="center"/>
              <w:rPr>
                <w:rFonts w:hint="eastAsia" w:asciiTheme="majorEastAsia" w:hAnsiTheme="majorEastAsia" w:eastAsiaTheme="majorEastAsia" w:cstheme="majorEastAsia"/>
                <w:color w:val="auto"/>
                <w:kern w:val="0"/>
                <w:sz w:val="24"/>
                <w:szCs w:val="24"/>
                <w:highlight w:val="none"/>
                <w:lang w:val="en-US" w:eastAsia="zh-CN"/>
              </w:rPr>
            </w:pPr>
            <w:r>
              <w:rPr>
                <w:rFonts w:hint="eastAsia" w:asciiTheme="majorEastAsia" w:hAnsiTheme="majorEastAsia" w:eastAsiaTheme="majorEastAsia" w:cstheme="majorEastAsia"/>
                <w:color w:val="auto"/>
                <w:kern w:val="0"/>
                <w:sz w:val="24"/>
                <w:szCs w:val="24"/>
                <w:highlight w:val="none"/>
              </w:rPr>
              <w:t>（万元）</w:t>
            </w:r>
          </w:p>
        </w:tc>
        <w:tc>
          <w:tcPr>
            <w:tcW w:w="1950" w:type="dxa"/>
            <w:tcBorders>
              <w:top w:val="single" w:color="auto" w:sz="4" w:space="0"/>
              <w:left w:val="nil"/>
              <w:bottom w:val="single" w:color="auto" w:sz="4" w:space="0"/>
              <w:right w:val="single" w:color="auto" w:sz="4" w:space="0"/>
            </w:tcBorders>
            <w:shd w:val="clear" w:color="auto" w:fill="auto"/>
            <w:noWrap/>
            <w:vAlign w:val="center"/>
          </w:tcPr>
          <w:p>
            <w:pPr>
              <w:widowControl/>
              <w:ind w:firstLine="480" w:firstLineChars="200"/>
              <w:rPr>
                <w:rFonts w:hint="eastAsia" w:asciiTheme="majorEastAsia" w:hAnsiTheme="majorEastAsia" w:eastAsiaTheme="majorEastAsia" w:cstheme="majorEastAsia"/>
                <w:color w:val="auto"/>
                <w:kern w:val="0"/>
                <w:sz w:val="24"/>
                <w:szCs w:val="24"/>
                <w:highlight w:val="none"/>
                <w:lang w:val="en-US" w:eastAsia="zh-CN"/>
              </w:rPr>
            </w:pPr>
            <w:r>
              <w:rPr>
                <w:rFonts w:hint="eastAsia" w:asciiTheme="majorEastAsia" w:hAnsiTheme="majorEastAsia" w:eastAsiaTheme="majorEastAsia" w:cstheme="majorEastAsia"/>
                <w:color w:val="auto"/>
                <w:kern w:val="0"/>
                <w:sz w:val="24"/>
                <w:szCs w:val="24"/>
                <w:highlight w:val="none"/>
                <w:lang w:val="en-US" w:eastAsia="zh-CN"/>
              </w:rPr>
              <w:t>合计</w:t>
            </w:r>
          </w:p>
          <w:p>
            <w:pPr>
              <w:widowControl/>
              <w:ind w:firstLine="240" w:firstLineChars="100"/>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（万元）</w:t>
            </w:r>
          </w:p>
        </w:tc>
        <w:tc>
          <w:tcPr>
            <w:tcW w:w="906" w:type="dxa"/>
            <w:tcBorders>
              <w:top w:val="nil"/>
              <w:left w:val="nil"/>
              <w:bottom w:val="nil"/>
              <w:right w:val="nil"/>
            </w:tcBorders>
            <w:shd w:val="clear" w:color="auto" w:fill="auto"/>
            <w:noWrap/>
            <w:vAlign w:val="bottom"/>
          </w:tcPr>
          <w:p>
            <w:pPr>
              <w:widowControl/>
              <w:jc w:val="center"/>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3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w:t>
            </w:r>
          </w:p>
        </w:tc>
        <w:tc>
          <w:tcPr>
            <w:tcW w:w="9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前期勘查</w:t>
            </w:r>
          </w:p>
        </w:tc>
        <w:tc>
          <w:tcPr>
            <w:tcW w:w="3278"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1、取水水源、输水管线现场勘查</w:t>
            </w:r>
          </w:p>
        </w:tc>
        <w:tc>
          <w:tcPr>
            <w:tcW w:w="980" w:type="dxa"/>
            <w:vMerge w:val="restart"/>
            <w:tcBorders>
              <w:top w:val="nil"/>
              <w:left w:val="single" w:color="auto" w:sz="4" w:space="0"/>
              <w:right w:val="single" w:color="auto" w:sz="4" w:space="0"/>
            </w:tcBorders>
            <w:shd w:val="clear" w:color="auto" w:fill="auto"/>
            <w:noWrap/>
            <w:vAlign w:val="center"/>
          </w:tcPr>
          <w:p>
            <w:pPr>
              <w:widowControl/>
              <w:ind w:firstLine="240" w:firstLineChars="100"/>
              <w:rPr>
                <w:rFonts w:hint="eastAsia" w:asciiTheme="majorEastAsia" w:hAnsiTheme="majorEastAsia" w:eastAsiaTheme="majorEastAsia" w:cstheme="majorEastAsia"/>
                <w:color w:val="auto"/>
                <w:kern w:val="0"/>
                <w:sz w:val="24"/>
                <w:szCs w:val="24"/>
                <w:highlight w:val="none"/>
                <w:lang w:val="en-US" w:eastAsia="zh-CN"/>
              </w:rPr>
            </w:pPr>
            <w:r>
              <w:rPr>
                <w:rFonts w:hint="eastAsia" w:asciiTheme="majorEastAsia" w:hAnsiTheme="majorEastAsia" w:eastAsiaTheme="majorEastAsia" w:cstheme="majorEastAsia"/>
                <w:color w:val="auto"/>
                <w:kern w:val="0"/>
                <w:sz w:val="24"/>
                <w:szCs w:val="24"/>
                <w:highlight w:val="none"/>
                <w:lang w:val="en-US" w:eastAsia="zh-CN"/>
              </w:rPr>
              <w:t>27</w:t>
            </w:r>
          </w:p>
        </w:tc>
        <w:tc>
          <w:tcPr>
            <w:tcW w:w="1877" w:type="dxa"/>
            <w:vMerge w:val="restart"/>
            <w:tcBorders>
              <w:top w:val="nil"/>
              <w:left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lang w:val="en-US" w:eastAsia="zh-CN"/>
              </w:rPr>
            </w:pPr>
          </w:p>
        </w:tc>
        <w:tc>
          <w:tcPr>
            <w:tcW w:w="195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jc w:val="center"/>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99"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3278"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2、项目用水工艺、用水流程、节水设施勘查</w:t>
            </w:r>
          </w:p>
        </w:tc>
        <w:tc>
          <w:tcPr>
            <w:tcW w:w="980" w:type="dxa"/>
            <w:vMerge w:val="continue"/>
            <w:tcBorders>
              <w:left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continue"/>
            <w:tcBorders>
              <w:left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continue"/>
            <w:tcBorders>
              <w:top w:val="nil"/>
              <w:left w:val="single" w:color="auto" w:sz="4" w:space="0"/>
              <w:bottom w:val="single" w:color="000000"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99"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3278"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3、项目周边水资源状况、水功能区调查</w:t>
            </w:r>
          </w:p>
        </w:tc>
        <w:tc>
          <w:tcPr>
            <w:tcW w:w="980" w:type="dxa"/>
            <w:vMerge w:val="continue"/>
            <w:tcBorders>
              <w:left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continue"/>
            <w:tcBorders>
              <w:left w:val="single" w:color="auto" w:sz="4" w:space="0"/>
              <w:bottom w:val="single" w:color="000000"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continue"/>
            <w:tcBorders>
              <w:top w:val="nil"/>
              <w:left w:val="single" w:color="auto" w:sz="4" w:space="0"/>
              <w:bottom w:val="single" w:color="000000"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3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w:t>
            </w:r>
          </w:p>
        </w:tc>
        <w:tc>
          <w:tcPr>
            <w:tcW w:w="9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基础资料</w:t>
            </w:r>
          </w:p>
        </w:tc>
        <w:tc>
          <w:tcPr>
            <w:tcW w:w="3278" w:type="dxa"/>
            <w:tcBorders>
              <w:top w:val="nil"/>
              <w:left w:val="nil"/>
              <w:bottom w:val="single" w:color="auto" w:sz="4" w:space="0"/>
              <w:right w:val="single" w:color="auto" w:sz="4" w:space="0"/>
            </w:tcBorders>
            <w:shd w:val="clear" w:color="auto" w:fill="auto"/>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1、区域地下水资源及开发利用情况调查</w:t>
            </w:r>
            <w:r>
              <w:rPr>
                <w:rFonts w:hint="eastAsia" w:asciiTheme="majorEastAsia" w:hAnsiTheme="majorEastAsia" w:eastAsiaTheme="majorEastAsia" w:cstheme="majorEastAsia"/>
                <w:color w:val="auto"/>
                <w:kern w:val="0"/>
                <w:sz w:val="24"/>
                <w:szCs w:val="24"/>
                <w:highlight w:val="none"/>
              </w:rPr>
              <w:br w:type="textWrapping"/>
            </w:r>
            <w:r>
              <w:rPr>
                <w:rFonts w:hint="eastAsia" w:asciiTheme="majorEastAsia" w:hAnsiTheme="majorEastAsia" w:eastAsiaTheme="majorEastAsia" w:cstheme="majorEastAsia"/>
                <w:color w:val="auto"/>
                <w:kern w:val="0"/>
                <w:sz w:val="24"/>
                <w:szCs w:val="24"/>
                <w:highlight w:val="none"/>
              </w:rPr>
              <w:t>（主要是项目周边取用水情况）</w:t>
            </w:r>
          </w:p>
        </w:tc>
        <w:tc>
          <w:tcPr>
            <w:tcW w:w="980" w:type="dxa"/>
            <w:vMerge w:val="continue"/>
            <w:tcBorders>
              <w:left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restart"/>
            <w:tcBorders>
              <w:top w:val="nil"/>
              <w:left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jc w:val="center"/>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99"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3278"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2、项目污废水处理工艺、退水路线、退水水质等</w:t>
            </w:r>
          </w:p>
        </w:tc>
        <w:tc>
          <w:tcPr>
            <w:tcW w:w="980" w:type="dxa"/>
            <w:vMerge w:val="continue"/>
            <w:tcBorders>
              <w:left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continue"/>
            <w:tcBorders>
              <w:left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continue"/>
            <w:tcBorders>
              <w:top w:val="nil"/>
              <w:left w:val="single" w:color="auto" w:sz="4" w:space="0"/>
              <w:bottom w:val="single" w:color="000000"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99"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3278"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3、项目取用水对第三者的影响调查</w:t>
            </w:r>
          </w:p>
        </w:tc>
        <w:tc>
          <w:tcPr>
            <w:tcW w:w="980" w:type="dxa"/>
            <w:vMerge w:val="continue"/>
            <w:tcBorders>
              <w:left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continue"/>
            <w:tcBorders>
              <w:left w:val="single" w:color="auto" w:sz="4" w:space="0"/>
              <w:bottom w:val="single" w:color="000000"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continue"/>
            <w:tcBorders>
              <w:top w:val="nil"/>
              <w:left w:val="single" w:color="auto" w:sz="4" w:space="0"/>
              <w:bottom w:val="single" w:color="000000"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6" w:hRule="atLeast"/>
        </w:trPr>
        <w:tc>
          <w:tcPr>
            <w:tcW w:w="3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3</w:t>
            </w:r>
          </w:p>
        </w:tc>
        <w:tc>
          <w:tcPr>
            <w:tcW w:w="9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咨询费</w:t>
            </w:r>
          </w:p>
        </w:tc>
        <w:tc>
          <w:tcPr>
            <w:tcW w:w="32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报告编制费</w:t>
            </w:r>
          </w:p>
        </w:tc>
        <w:tc>
          <w:tcPr>
            <w:tcW w:w="980" w:type="dxa"/>
            <w:vMerge w:val="continue"/>
            <w:tcBorders>
              <w:left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restart"/>
            <w:tcBorders>
              <w:top w:val="nil"/>
              <w:left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jc w:val="center"/>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99"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3278"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80" w:type="dxa"/>
            <w:vMerge w:val="continue"/>
            <w:tcBorders>
              <w:left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continue"/>
            <w:tcBorders>
              <w:left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continue"/>
            <w:tcBorders>
              <w:top w:val="nil"/>
              <w:left w:val="single" w:color="auto" w:sz="4" w:space="0"/>
              <w:bottom w:val="single" w:color="000000"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99"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3278"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80" w:type="dxa"/>
            <w:vMerge w:val="continue"/>
            <w:tcBorders>
              <w:left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continue"/>
            <w:tcBorders>
              <w:left w:val="single" w:color="auto" w:sz="4" w:space="0"/>
              <w:bottom w:val="single" w:color="000000"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continue"/>
            <w:tcBorders>
              <w:top w:val="nil"/>
              <w:left w:val="single" w:color="auto" w:sz="4" w:space="0"/>
              <w:bottom w:val="single" w:color="000000"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3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4</w:t>
            </w:r>
          </w:p>
        </w:tc>
        <w:tc>
          <w:tcPr>
            <w:tcW w:w="9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评审费</w:t>
            </w:r>
          </w:p>
        </w:tc>
        <w:tc>
          <w:tcPr>
            <w:tcW w:w="3278"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1、专家、代表审查费</w:t>
            </w:r>
          </w:p>
        </w:tc>
        <w:tc>
          <w:tcPr>
            <w:tcW w:w="980" w:type="dxa"/>
            <w:vMerge w:val="continue"/>
            <w:tcBorders>
              <w:left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restart"/>
            <w:tcBorders>
              <w:top w:val="nil"/>
              <w:left w:val="nil"/>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restart"/>
            <w:tcBorders>
              <w:top w:val="nil"/>
              <w:left w:val="nil"/>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jc w:val="center"/>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99"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3278"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2、审查会务费</w:t>
            </w:r>
          </w:p>
        </w:tc>
        <w:tc>
          <w:tcPr>
            <w:tcW w:w="980" w:type="dxa"/>
            <w:vMerge w:val="continue"/>
            <w:tcBorders>
              <w:left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continue"/>
            <w:tcBorders>
              <w:left w:val="nil"/>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continue"/>
            <w:tcBorders>
              <w:left w:val="nil"/>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jc w:val="center"/>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99" w:type="dxa"/>
            <w:vMerge w:val="continue"/>
            <w:tcBorders>
              <w:top w:val="nil"/>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3278"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3、报批稿审查费（含取水许可办理）</w:t>
            </w:r>
          </w:p>
        </w:tc>
        <w:tc>
          <w:tcPr>
            <w:tcW w:w="980" w:type="dxa"/>
            <w:vMerge w:val="continue"/>
            <w:tcBorders>
              <w:left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vMerge w:val="continue"/>
            <w:tcBorders>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vMerge w:val="continue"/>
            <w:tcBorders>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jc w:val="center"/>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3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5</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印刷费</w:t>
            </w:r>
          </w:p>
        </w:tc>
        <w:tc>
          <w:tcPr>
            <w:tcW w:w="3278"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送审、报批阶段印刷费</w:t>
            </w:r>
          </w:p>
        </w:tc>
        <w:tc>
          <w:tcPr>
            <w:tcW w:w="980"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877"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1950" w:type="dxa"/>
            <w:tcBorders>
              <w:top w:val="nil"/>
              <w:left w:val="nil"/>
              <w:bottom w:val="single" w:color="auto" w:sz="4" w:space="0"/>
              <w:right w:val="single" w:color="auto" w:sz="4" w:space="0"/>
            </w:tcBorders>
            <w:shd w:val="clear" w:color="auto" w:fill="auto"/>
            <w:noWrap/>
            <w:vAlign w:val="center"/>
          </w:tcPr>
          <w:p>
            <w:pPr>
              <w:widowControl/>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jc w:val="center"/>
              <w:rPr>
                <w:rFonts w:hint="eastAsia" w:asciiTheme="majorEastAsia" w:hAnsiTheme="majorEastAsia" w:eastAsiaTheme="majorEastAsia" w:cstheme="maj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8" w:hRule="atLeast"/>
        </w:trPr>
        <w:tc>
          <w:tcPr>
            <w:tcW w:w="46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合计</w:t>
            </w:r>
          </w:p>
        </w:tc>
        <w:tc>
          <w:tcPr>
            <w:tcW w:w="480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auto"/>
                <w:kern w:val="0"/>
                <w:sz w:val="24"/>
                <w:szCs w:val="24"/>
                <w:highlight w:val="none"/>
              </w:rPr>
            </w:pPr>
          </w:p>
        </w:tc>
        <w:tc>
          <w:tcPr>
            <w:tcW w:w="906" w:type="dxa"/>
            <w:tcBorders>
              <w:top w:val="nil"/>
              <w:left w:val="nil"/>
              <w:bottom w:val="nil"/>
              <w:right w:val="nil"/>
            </w:tcBorders>
            <w:shd w:val="clear" w:color="auto" w:fill="auto"/>
            <w:noWrap/>
            <w:vAlign w:val="bottom"/>
          </w:tcPr>
          <w:p>
            <w:pPr>
              <w:widowControl/>
              <w:jc w:val="center"/>
              <w:rPr>
                <w:rFonts w:hint="eastAsia" w:asciiTheme="majorEastAsia" w:hAnsiTheme="majorEastAsia" w:eastAsiaTheme="majorEastAsia" w:cstheme="majorEastAsia"/>
                <w:color w:val="auto"/>
                <w:kern w:val="0"/>
                <w:sz w:val="24"/>
                <w:szCs w:val="24"/>
                <w:highlight w:val="none"/>
              </w:rPr>
            </w:pPr>
          </w:p>
        </w:tc>
      </w:tr>
    </w:tbl>
    <w:p>
      <w:pPr>
        <w:tabs>
          <w:tab w:val="left" w:pos="-1680"/>
        </w:tabs>
        <w:spacing w:line="360" w:lineRule="auto"/>
        <w:rPr>
          <w:rFonts w:ascii="宋体" w:hAnsi="宋体" w:cs="宋体"/>
          <w:color w:val="auto"/>
          <w:sz w:val="28"/>
          <w:szCs w:val="28"/>
          <w:highlight w:val="none"/>
        </w:rPr>
      </w:pPr>
    </w:p>
    <w:p>
      <w:pPr>
        <w:tabs>
          <w:tab w:val="left" w:pos="-1680"/>
        </w:tabs>
        <w:spacing w:line="360" w:lineRule="auto"/>
        <w:rPr>
          <w:rFonts w:ascii="宋体" w:hAnsi="宋体" w:cs="宋体"/>
          <w:color w:val="auto"/>
          <w:sz w:val="28"/>
          <w:szCs w:val="28"/>
          <w:highlight w:val="none"/>
          <w:u w:val="single"/>
        </w:rPr>
      </w:pPr>
      <w:r>
        <w:rPr>
          <w:rFonts w:hint="eastAsia" w:ascii="宋体" w:hAnsi="宋体" w:cs="宋体"/>
          <w:color w:val="auto"/>
          <w:sz w:val="28"/>
          <w:szCs w:val="28"/>
          <w:highlight w:val="none"/>
        </w:rPr>
        <w:t>报价单位名称：</w:t>
      </w:r>
      <w:r>
        <w:rPr>
          <w:rFonts w:hint="eastAsia" w:ascii="宋体" w:hAnsi="宋体" w:cs="宋体"/>
          <w:color w:val="auto"/>
          <w:sz w:val="28"/>
          <w:szCs w:val="28"/>
          <w:highlight w:val="none"/>
          <w:u w:val="single"/>
        </w:rPr>
        <w:t xml:space="preserve">                     （盖章）     </w:t>
      </w:r>
    </w:p>
    <w:p>
      <w:pPr>
        <w:adjustRightInd w:val="0"/>
        <w:snapToGrid w:val="0"/>
        <w:spacing w:line="300" w:lineRule="auto"/>
        <w:ind w:firstLine="2940" w:firstLineChars="1050"/>
        <w:rPr>
          <w:rFonts w:ascii="宋体" w:hAnsi="宋体" w:cs="宋体"/>
          <w:color w:val="auto"/>
          <w:sz w:val="28"/>
          <w:szCs w:val="28"/>
          <w:highlight w:val="none"/>
        </w:rPr>
      </w:pPr>
    </w:p>
    <w:p>
      <w:pPr>
        <w:adjustRightInd w:val="0"/>
        <w:snapToGrid w:val="0"/>
        <w:spacing w:line="300" w:lineRule="auto"/>
        <w:rPr>
          <w:rFonts w:ascii="宋体" w:hAnsi="宋体" w:cs="宋体"/>
          <w:color w:val="auto"/>
          <w:sz w:val="28"/>
          <w:szCs w:val="28"/>
          <w:highlight w:val="none"/>
          <w:u w:val="single"/>
        </w:rPr>
      </w:pPr>
      <w:r>
        <w:rPr>
          <w:rFonts w:hint="eastAsia" w:ascii="宋体" w:hAnsi="宋体" w:cs="宋体"/>
          <w:color w:val="auto"/>
          <w:sz w:val="28"/>
          <w:szCs w:val="28"/>
          <w:highlight w:val="none"/>
        </w:rPr>
        <w:t>法定代表人或其授权的代理人：</w:t>
      </w:r>
      <w:r>
        <w:rPr>
          <w:rFonts w:hint="eastAsia" w:ascii="宋体" w:hAnsi="宋体" w:cs="宋体"/>
          <w:color w:val="auto"/>
          <w:sz w:val="28"/>
          <w:szCs w:val="28"/>
          <w:highlight w:val="none"/>
          <w:u w:val="single"/>
        </w:rPr>
        <w:t xml:space="preserve">      （签字）      </w:t>
      </w:r>
    </w:p>
    <w:p>
      <w:pPr>
        <w:adjustRightInd w:val="0"/>
        <w:snapToGrid w:val="0"/>
        <w:spacing w:line="300" w:lineRule="auto"/>
        <w:ind w:firstLine="4760" w:firstLineChars="1700"/>
        <w:rPr>
          <w:rFonts w:ascii="宋体" w:hAnsi="宋体" w:cs="宋体"/>
          <w:color w:val="auto"/>
          <w:sz w:val="28"/>
          <w:szCs w:val="28"/>
          <w:highlight w:val="none"/>
          <w:u w:val="dashLongHeavy"/>
        </w:rPr>
      </w:pPr>
    </w:p>
    <w:p>
      <w:pPr>
        <w:adjustRightInd w:val="0"/>
        <w:snapToGrid w:val="0"/>
        <w:spacing w:line="300" w:lineRule="auto"/>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rPr>
        <w:t xml:space="preserve"> </w:t>
      </w:r>
      <w:r>
        <w:rPr>
          <w:rFonts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年 </w:t>
      </w:r>
      <w:r>
        <w:rPr>
          <w:rFonts w:hint="eastAsia" w:ascii="宋体" w:hAnsi="宋体" w:cs="宋体"/>
          <w:color w:val="auto"/>
          <w:sz w:val="28"/>
          <w:szCs w:val="28"/>
          <w:highlight w:val="none"/>
          <w:u w:val="single"/>
        </w:rPr>
        <w:t xml:space="preserve">  </w:t>
      </w:r>
      <w:r>
        <w:rPr>
          <w:rFonts w:ascii="宋体" w:hAnsi="宋体" w:cs="宋体"/>
          <w:color w:val="auto"/>
          <w:sz w:val="28"/>
          <w:szCs w:val="28"/>
          <w:highlight w:val="none"/>
          <w:u w:val="single"/>
        </w:rPr>
        <w:t xml:space="preserve">          </w:t>
      </w:r>
      <w:r>
        <w:rPr>
          <w:rFonts w:ascii="宋体" w:hAnsi="宋体" w:cs="宋体"/>
          <w:color w:val="auto"/>
          <w:sz w:val="28"/>
          <w:szCs w:val="28"/>
          <w:highlight w:val="none"/>
        </w:rPr>
        <w:t xml:space="preserve"> 月</w:t>
      </w:r>
      <w:r>
        <w:rPr>
          <w:rFonts w:hint="eastAsia" w:ascii="宋体" w:hAnsi="宋体" w:cs="宋体"/>
          <w:color w:val="auto"/>
          <w:sz w:val="28"/>
          <w:szCs w:val="28"/>
          <w:highlight w:val="none"/>
          <w:u w:val="single"/>
        </w:rPr>
        <w:t xml:space="preserve">          </w:t>
      </w:r>
      <w:r>
        <w:rPr>
          <w:rFonts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w:t>
      </w:r>
      <w:r>
        <w:rPr>
          <w:rFonts w:ascii="宋体" w:hAnsi="宋体" w:cs="宋体"/>
          <w:color w:val="auto"/>
          <w:sz w:val="28"/>
          <w:szCs w:val="28"/>
          <w:highlight w:val="none"/>
        </w:rPr>
        <w:t>日</w:t>
      </w:r>
      <w:r>
        <w:rPr>
          <w:rFonts w:hint="eastAsia" w:ascii="宋体" w:hAnsi="宋体" w:cs="宋体"/>
          <w:color w:val="auto"/>
          <w:sz w:val="28"/>
          <w:szCs w:val="28"/>
          <w:highlight w:val="none"/>
        </w:rPr>
        <w:t xml:space="preserve">  </w:t>
      </w:r>
    </w:p>
    <w:p>
      <w:pPr>
        <w:adjustRightInd w:val="0"/>
        <w:snapToGrid w:val="0"/>
        <w:spacing w:line="300" w:lineRule="auto"/>
        <w:ind w:firstLine="140" w:firstLineChars="50"/>
        <w:rPr>
          <w:rFonts w:ascii="宋体" w:hAnsi="宋体" w:cs="宋体"/>
          <w:color w:val="auto"/>
          <w:sz w:val="28"/>
          <w:szCs w:val="28"/>
          <w:highlight w:val="none"/>
        </w:rPr>
      </w:pPr>
    </w:p>
    <w:p>
      <w:pPr>
        <w:widowControl/>
        <w:spacing w:line="480" w:lineRule="auto"/>
        <w:jc w:val="center"/>
        <w:rPr>
          <w:rFonts w:ascii="宋体" w:hAnsi="宋体"/>
          <w:b/>
          <w:bCs/>
          <w:color w:val="auto"/>
          <w:sz w:val="28"/>
          <w:szCs w:val="28"/>
          <w:highlight w:val="none"/>
        </w:rPr>
      </w:pPr>
    </w:p>
    <w:p>
      <w:pPr>
        <w:rPr>
          <w:rFonts w:ascii="宋体" w:hAnsi="宋体"/>
          <w:color w:val="auto"/>
          <w:sz w:val="28"/>
          <w:szCs w:val="28"/>
          <w:highlight w:val="none"/>
        </w:rPr>
      </w:pPr>
      <w:r>
        <w:rPr>
          <w:rFonts w:ascii="仿宋_GB2312" w:eastAsia="仿宋_GB2312"/>
          <w:b/>
          <w:color w:val="auto"/>
          <w:sz w:val="28"/>
          <w:szCs w:val="28"/>
          <w:highlight w:val="none"/>
        </w:rPr>
        <w:t xml:space="preserve"> </w:t>
      </w:r>
      <w:r>
        <w:rPr>
          <w:rFonts w:hint="eastAsia" w:ascii="仿宋_GB2312" w:eastAsia="仿宋_GB2312"/>
          <w:b/>
          <w:color w:val="auto"/>
          <w:sz w:val="28"/>
          <w:szCs w:val="28"/>
          <w:highlight w:val="none"/>
          <w:lang w:val="en-US" w:eastAsia="zh-CN"/>
        </w:rPr>
        <w:t xml:space="preserve">             </w:t>
      </w:r>
      <w:r>
        <w:rPr>
          <w:rFonts w:ascii="仿宋_GB2312" w:eastAsia="仿宋_GB2312"/>
          <w:b/>
          <w:color w:val="auto"/>
          <w:sz w:val="28"/>
          <w:szCs w:val="28"/>
          <w:highlight w:val="none"/>
        </w:rPr>
        <w:t xml:space="preserve"> </w:t>
      </w:r>
    </w:p>
    <w:p>
      <w:pPr>
        <w:pStyle w:val="3"/>
        <w:rPr>
          <w:rStyle w:val="42"/>
          <w:rFonts w:hAnsi="宋体" w:eastAsia="宋体"/>
          <w:b/>
          <w:bCs w:val="0"/>
          <w:color w:val="auto"/>
          <w:sz w:val="28"/>
          <w:szCs w:val="28"/>
          <w:highlight w:val="none"/>
        </w:rPr>
      </w:pPr>
      <w:r>
        <w:rPr>
          <w:rStyle w:val="42"/>
          <w:rFonts w:hint="eastAsia" w:hAnsi="宋体" w:eastAsia="宋体"/>
          <w:b/>
          <w:bCs w:val="0"/>
          <w:color w:val="auto"/>
          <w:sz w:val="28"/>
          <w:szCs w:val="28"/>
          <w:highlight w:val="none"/>
        </w:rPr>
        <w:t>二、法定代表人（单位负责人）身份证明</w:t>
      </w: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报价人名称：</w:t>
      </w:r>
      <w:r>
        <w:rPr>
          <w:rFonts w:hint="eastAsia" w:ascii="宋体" w:hAnsi="宋体" w:cs="宋体"/>
          <w:color w:val="auto"/>
          <w:sz w:val="28"/>
          <w:szCs w:val="28"/>
          <w:highlight w:val="none"/>
          <w:u w:val="single"/>
        </w:rPr>
        <w:t xml:space="preserve">                      </w:t>
      </w: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姓名：</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性别：</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年龄：</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职务</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系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（报价人名称）的法定代表人（单位负责人）。</w:t>
      </w: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特此证明。</w:t>
      </w: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p>
    <w:p>
      <w:pPr>
        <w:tabs>
          <w:tab w:val="left" w:pos="6400"/>
        </w:tabs>
        <w:overflowPunct w:val="0"/>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报价人：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（单位公章）</w:t>
      </w:r>
    </w:p>
    <w:p>
      <w:pPr>
        <w:tabs>
          <w:tab w:val="left" w:pos="6080"/>
          <w:tab w:val="left" w:pos="6920"/>
        </w:tabs>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rPr>
          <w:rFonts w:ascii="宋体" w:hAnsi="宋体" w:cs="宋体"/>
          <w:color w:val="auto"/>
          <w:sz w:val="28"/>
          <w:szCs w:val="28"/>
          <w:highlight w:val="none"/>
        </w:rPr>
      </w:pPr>
    </w:p>
    <w:p>
      <w:pPr>
        <w:adjustRightInd w:val="0"/>
        <w:snapToGrid w:val="0"/>
        <w:spacing w:line="300" w:lineRule="auto"/>
        <w:rPr>
          <w:rFonts w:ascii="宋体" w:hAnsi="宋体" w:cs="宋体"/>
          <w:color w:val="auto"/>
          <w:sz w:val="28"/>
          <w:szCs w:val="28"/>
          <w:highlight w:val="none"/>
        </w:rPr>
      </w:pPr>
      <w:r>
        <w:rPr>
          <w:rFonts w:hint="eastAsia" w:ascii="宋体" w:hAnsi="宋体" w:cs="宋体"/>
          <w:color w:val="auto"/>
          <w:sz w:val="28"/>
          <w:szCs w:val="28"/>
          <w:highlight w:val="none"/>
        </w:rPr>
        <w:t>附：法定代表人（单位负责人）身份证复印件。</w:t>
      </w:r>
    </w:p>
    <w:p>
      <w:pPr>
        <w:adjustRightInd w:val="0"/>
        <w:snapToGrid w:val="0"/>
        <w:spacing w:line="300" w:lineRule="auto"/>
        <w:rPr>
          <w:rFonts w:ascii="宋体" w:hAnsi="宋体" w:cs="宋体"/>
          <w:color w:val="auto"/>
          <w:sz w:val="28"/>
          <w:szCs w:val="28"/>
          <w:highlight w:val="none"/>
        </w:rPr>
      </w:pPr>
    </w:p>
    <w:p>
      <w:pPr>
        <w:rPr>
          <w:rFonts w:ascii="宋体" w:hAnsi="宋体"/>
          <w:color w:val="auto"/>
          <w:sz w:val="28"/>
          <w:szCs w:val="28"/>
          <w:highlight w:val="none"/>
        </w:rPr>
      </w:pPr>
      <w:r>
        <w:rPr>
          <w:rFonts w:hint="eastAsia" w:ascii="宋体" w:hAnsi="宋体" w:cs="宋体"/>
          <w:b/>
          <w:color w:val="auto"/>
          <w:sz w:val="28"/>
          <w:szCs w:val="28"/>
          <w:highlight w:val="none"/>
        </w:rPr>
        <w:br w:type="page"/>
      </w:r>
    </w:p>
    <w:p>
      <w:pPr>
        <w:pStyle w:val="3"/>
        <w:rPr>
          <w:rFonts w:ascii="宋体" w:hAnsi="宋体" w:eastAsia="宋体" w:cs="宋体"/>
          <w:b/>
          <w:color w:val="auto"/>
          <w:sz w:val="28"/>
          <w:szCs w:val="28"/>
          <w:highlight w:val="none"/>
        </w:rPr>
      </w:pPr>
      <w:r>
        <w:rPr>
          <w:rStyle w:val="42"/>
          <w:rFonts w:hint="eastAsia" w:hAnsi="宋体" w:eastAsia="宋体"/>
          <w:b/>
          <w:bCs w:val="0"/>
          <w:color w:val="auto"/>
          <w:sz w:val="28"/>
          <w:szCs w:val="28"/>
          <w:highlight w:val="none"/>
        </w:rPr>
        <w:t>三、授权委托书</w:t>
      </w:r>
    </w:p>
    <w:p>
      <w:pPr>
        <w:adjustRightInd w:val="0"/>
        <w:snapToGrid w:val="0"/>
        <w:spacing w:line="300" w:lineRule="auto"/>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（姓名）系</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（报价人名称）的法定代表人（单位负责人），现委托</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（姓名）为我方代理人。代理人根据授权，以我方名义签署、澄清确认、递交、撤回、修改</w:t>
      </w:r>
      <w:r>
        <w:rPr>
          <w:rFonts w:hint="eastAsia" w:ascii="宋体" w:hAnsi="宋体" w:cs="宋体"/>
          <w:color w:val="auto"/>
          <w:sz w:val="28"/>
          <w:szCs w:val="28"/>
          <w:highlight w:val="none"/>
          <w:u w:val="single"/>
        </w:rPr>
        <w:t xml:space="preserve">                 （项目名称）</w:t>
      </w:r>
      <w:r>
        <w:rPr>
          <w:rFonts w:hint="eastAsia" w:ascii="宋体" w:hAnsi="宋体" w:cs="宋体"/>
          <w:color w:val="auto"/>
          <w:sz w:val="28"/>
          <w:szCs w:val="28"/>
          <w:highlight w:val="none"/>
        </w:rPr>
        <w:t>采购比选文件、签订合同和处理有关事宜，其法律后果由我方承担。</w:t>
      </w: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委托期限：</w:t>
      </w:r>
      <w:r>
        <w:rPr>
          <w:rFonts w:hint="eastAsia" w:ascii="宋体" w:hAnsi="宋体" w:cs="宋体"/>
          <w:color w:val="auto"/>
          <w:sz w:val="28"/>
          <w:szCs w:val="28"/>
          <w:highlight w:val="none"/>
          <w:u w:val="single"/>
        </w:rPr>
        <w:t xml:space="preserve">                 。</w:t>
      </w: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代理人无转委托权。</w:t>
      </w: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附：法定代表人（单位负责人）身份证复印件及委托代理人身份证复印件</w:t>
      </w: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注：本授权委托书需由</w:t>
      </w:r>
      <w:r>
        <w:rPr>
          <w:rFonts w:hint="eastAsia" w:ascii="宋体" w:hAnsi="宋体" w:cs="宋体"/>
          <w:color w:val="auto"/>
          <w:sz w:val="28"/>
          <w:szCs w:val="28"/>
          <w:highlight w:val="none"/>
          <w:lang w:eastAsia="zh-CN"/>
        </w:rPr>
        <w:t>竞标人</w:t>
      </w:r>
      <w:r>
        <w:rPr>
          <w:rFonts w:hint="eastAsia" w:ascii="宋体" w:hAnsi="宋体" w:cs="宋体"/>
          <w:color w:val="auto"/>
          <w:sz w:val="28"/>
          <w:szCs w:val="28"/>
          <w:highlight w:val="none"/>
        </w:rPr>
        <w:t>加盖单位公章并由其法定代表人（单位负责人）和委托代理人签字。</w:t>
      </w: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报价  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（单位公章）</w:t>
      </w: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法定代表人（单位负责人）：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w:t>
      </w: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身份证号码：</w:t>
      </w:r>
      <w:r>
        <w:rPr>
          <w:rFonts w:hint="eastAsia" w:ascii="宋体" w:hAnsi="宋体" w:cs="宋体"/>
          <w:color w:val="auto"/>
          <w:sz w:val="28"/>
          <w:szCs w:val="28"/>
          <w:highlight w:val="none"/>
          <w:u w:val="single"/>
        </w:rPr>
        <w:t xml:space="preserve">                 </w:t>
      </w:r>
    </w:p>
    <w:p>
      <w:pPr>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w:t>
      </w:r>
    </w:p>
    <w:p>
      <w:pPr>
        <w:wordWrap w:val="0"/>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身份证号码：                    </w:t>
      </w:r>
    </w:p>
    <w:p>
      <w:pPr>
        <w:adjustRightInd w:val="0"/>
        <w:snapToGrid w:val="0"/>
        <w:spacing w:line="300" w:lineRule="auto"/>
        <w:rPr>
          <w:rFonts w:ascii="宋体" w:hAnsi="宋体" w:cs="宋体"/>
          <w:color w:val="auto"/>
          <w:sz w:val="28"/>
          <w:szCs w:val="28"/>
          <w:highlight w:val="none"/>
        </w:rPr>
      </w:pPr>
    </w:p>
    <w:p>
      <w:pPr>
        <w:adjustRightInd w:val="0"/>
        <w:snapToGrid w:val="0"/>
        <w:spacing w:line="300" w:lineRule="auto"/>
        <w:rPr>
          <w:rFonts w:ascii="宋体" w:hAnsi="宋体" w:cs="宋体"/>
          <w:color w:val="auto"/>
          <w:sz w:val="28"/>
          <w:szCs w:val="28"/>
          <w:highlight w:val="none"/>
        </w:rPr>
      </w:pPr>
    </w:p>
    <w:p>
      <w:pPr>
        <w:tabs>
          <w:tab w:val="left" w:pos="6080"/>
          <w:tab w:val="left" w:pos="6920"/>
        </w:tabs>
        <w:adjustRightInd w:val="0"/>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adjustRightInd w:val="0"/>
        <w:snapToGrid w:val="0"/>
        <w:spacing w:line="300" w:lineRule="auto"/>
        <w:rPr>
          <w:rFonts w:ascii="宋体" w:hAnsi="宋体" w:cs="宋体"/>
          <w:color w:val="auto"/>
          <w:sz w:val="28"/>
          <w:szCs w:val="28"/>
          <w:highlight w:val="none"/>
        </w:rPr>
      </w:pPr>
    </w:p>
    <w:p>
      <w:pPr>
        <w:adjustRightInd w:val="0"/>
        <w:snapToGrid w:val="0"/>
        <w:spacing w:line="300" w:lineRule="auto"/>
        <w:rPr>
          <w:rFonts w:ascii="宋体" w:hAnsi="宋体" w:cs="宋体"/>
          <w:color w:val="auto"/>
          <w:sz w:val="28"/>
          <w:szCs w:val="28"/>
          <w:highlight w:val="none"/>
        </w:rPr>
      </w:pPr>
    </w:p>
    <w:p>
      <w:pPr>
        <w:rPr>
          <w:rFonts w:ascii="宋体" w:hAnsi="宋体" w:cs="宋体"/>
          <w:color w:val="auto"/>
          <w:sz w:val="28"/>
          <w:szCs w:val="28"/>
          <w:highlight w:val="none"/>
        </w:rPr>
      </w:pPr>
      <w:r>
        <w:rPr>
          <w:rFonts w:hint="eastAsia" w:ascii="宋体" w:hAnsi="宋体" w:cs="宋体"/>
          <w:color w:val="auto"/>
          <w:sz w:val="28"/>
          <w:szCs w:val="28"/>
          <w:highlight w:val="none"/>
        </w:rPr>
        <w:br w:type="page"/>
      </w:r>
    </w:p>
    <w:p>
      <w:pPr>
        <w:adjustRightInd w:val="0"/>
        <w:snapToGrid w:val="0"/>
        <w:spacing w:line="300" w:lineRule="auto"/>
        <w:rPr>
          <w:rFonts w:ascii="宋体" w:hAnsi="宋体" w:cs="宋体"/>
          <w:color w:val="auto"/>
          <w:sz w:val="28"/>
          <w:szCs w:val="28"/>
          <w:highlight w:val="none"/>
        </w:rPr>
      </w:pP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四、资格审查资料</w:t>
      </w:r>
    </w:p>
    <w:p>
      <w:pPr>
        <w:spacing w:line="360" w:lineRule="auto"/>
        <w:ind w:firstLine="420" w:firstLineChars="150"/>
        <w:rPr>
          <w:rFonts w:ascii="宋体" w:hAnsi="宋体"/>
          <w:color w:val="auto"/>
          <w:sz w:val="28"/>
          <w:szCs w:val="28"/>
          <w:highlight w:val="none"/>
        </w:rPr>
      </w:pPr>
      <w:r>
        <w:rPr>
          <w:rFonts w:hint="eastAsia" w:ascii="宋体" w:hAnsi="宋体" w:cs="宋体"/>
          <w:color w:val="auto"/>
          <w:sz w:val="28"/>
          <w:szCs w:val="28"/>
          <w:highlight w:val="none"/>
        </w:rPr>
        <w:t>（一）有</w:t>
      </w:r>
      <w:r>
        <w:rPr>
          <w:rFonts w:hint="eastAsia" w:ascii="宋体" w:hAnsi="宋体"/>
          <w:color w:val="auto"/>
          <w:sz w:val="28"/>
          <w:szCs w:val="28"/>
          <w:highlight w:val="none"/>
        </w:rPr>
        <w:t>效营业执照复印件</w:t>
      </w:r>
    </w:p>
    <w:p>
      <w:pPr>
        <w:spacing w:line="360" w:lineRule="auto"/>
        <w:ind w:firstLine="420" w:firstLineChars="150"/>
        <w:rPr>
          <w:rFonts w:ascii="宋体" w:hAnsi="宋体"/>
          <w:color w:val="auto"/>
          <w:sz w:val="28"/>
          <w:szCs w:val="28"/>
          <w:highlight w:val="none"/>
        </w:rPr>
      </w:pPr>
      <w:r>
        <w:rPr>
          <w:rFonts w:hint="eastAsia" w:ascii="宋体" w:hAnsi="宋体"/>
          <w:color w:val="auto"/>
          <w:sz w:val="28"/>
          <w:szCs w:val="28"/>
          <w:highlight w:val="none"/>
        </w:rPr>
        <w:br w:type="page"/>
      </w:r>
    </w:p>
    <w:p>
      <w:pPr>
        <w:snapToGrid w:val="0"/>
        <w:ind w:right="125" w:rightChars="52" w:firstLine="560" w:firstLineChars="200"/>
        <w:rPr>
          <w:rFonts w:ascii="宋体" w:hAnsi="宋体"/>
          <w:color w:val="auto"/>
          <w:sz w:val="28"/>
          <w:szCs w:val="28"/>
          <w:highlight w:val="none"/>
        </w:rPr>
      </w:pPr>
    </w:p>
    <w:p>
      <w:pPr>
        <w:snapToGrid w:val="0"/>
        <w:ind w:right="125" w:rightChars="52" w:firstLine="280" w:firstLineChars="100"/>
        <w:rPr>
          <w:rFonts w:ascii="宋体" w:hAnsi="宋体" w:cs="宋体"/>
          <w:color w:val="auto"/>
          <w:sz w:val="28"/>
          <w:szCs w:val="28"/>
          <w:highlight w:val="none"/>
        </w:rPr>
      </w:pPr>
      <w:r>
        <w:rPr>
          <w:rFonts w:hint="eastAsia" w:ascii="宋体" w:hAnsi="宋体"/>
          <w:color w:val="auto"/>
          <w:sz w:val="28"/>
          <w:szCs w:val="28"/>
          <w:highlight w:val="none"/>
        </w:rPr>
        <w:t>（二</w:t>
      </w:r>
      <w:r>
        <w:rPr>
          <w:rFonts w:ascii="宋体" w:hAnsi="宋体"/>
          <w:color w:val="auto"/>
          <w:sz w:val="28"/>
          <w:szCs w:val="28"/>
          <w:highlight w:val="none"/>
        </w:rPr>
        <w:t>）</w:t>
      </w:r>
      <w:r>
        <w:rPr>
          <w:rFonts w:hint="eastAsia" w:ascii="宋体" w:hAnsi="宋体" w:cs="宋体"/>
          <w:color w:val="auto"/>
          <w:sz w:val="28"/>
          <w:szCs w:val="28"/>
          <w:highlight w:val="none"/>
        </w:rPr>
        <w:t>近年完成的类似项目证明</w:t>
      </w:r>
    </w:p>
    <w:p>
      <w:pPr>
        <w:widowControl/>
        <w:autoSpaceDE w:val="0"/>
        <w:autoSpaceDN w:val="0"/>
        <w:spacing w:line="360" w:lineRule="auto"/>
        <w:ind w:left="180"/>
        <w:jc w:val="center"/>
        <w:textAlignment w:val="bottom"/>
        <w:rPr>
          <w:rFonts w:eastAsia="黑体"/>
          <w:color w:val="auto"/>
          <w:sz w:val="28"/>
          <w:szCs w:val="28"/>
          <w:highlight w:val="none"/>
        </w:rPr>
      </w:pPr>
    </w:p>
    <w:p>
      <w:pPr>
        <w:widowControl/>
        <w:autoSpaceDE w:val="0"/>
        <w:autoSpaceDN w:val="0"/>
        <w:spacing w:line="360" w:lineRule="auto"/>
        <w:ind w:left="180"/>
        <w:jc w:val="center"/>
        <w:textAlignment w:val="bottom"/>
        <w:rPr>
          <w:rFonts w:eastAsia="黑体"/>
          <w:color w:val="auto"/>
          <w:sz w:val="28"/>
          <w:szCs w:val="28"/>
          <w:highlight w:val="none"/>
        </w:rPr>
      </w:pPr>
      <w:r>
        <w:rPr>
          <w:rFonts w:eastAsia="黑体"/>
          <w:color w:val="auto"/>
          <w:sz w:val="28"/>
          <w:szCs w:val="28"/>
          <w:highlight w:val="none"/>
        </w:rPr>
        <w:t>近年完成的</w:t>
      </w:r>
      <w:r>
        <w:rPr>
          <w:rFonts w:hint="eastAsia" w:eastAsia="黑体"/>
          <w:color w:val="auto"/>
          <w:sz w:val="28"/>
          <w:szCs w:val="28"/>
          <w:highlight w:val="none"/>
        </w:rPr>
        <w:t>类似</w:t>
      </w:r>
      <w:r>
        <w:rPr>
          <w:rFonts w:eastAsia="黑体"/>
          <w:color w:val="auto"/>
          <w:sz w:val="28"/>
          <w:szCs w:val="28"/>
          <w:highlight w:val="none"/>
        </w:rPr>
        <w:t>项目情况表</w:t>
      </w:r>
    </w:p>
    <w:p>
      <w:pPr>
        <w:widowControl/>
        <w:autoSpaceDE w:val="0"/>
        <w:autoSpaceDN w:val="0"/>
        <w:spacing w:line="360" w:lineRule="auto"/>
        <w:ind w:left="180"/>
        <w:textAlignment w:val="bottom"/>
        <w:rPr>
          <w:rFonts w:eastAsia="黑体"/>
          <w:color w:val="auto"/>
          <w:szCs w:val="21"/>
          <w:highlight w:val="none"/>
        </w:rPr>
      </w:pPr>
      <w:r>
        <w:rPr>
          <w:rFonts w:hint="eastAsia" w:eastAsia="黑体"/>
          <w:color w:val="auto"/>
          <w:szCs w:val="21"/>
          <w:highlight w:val="none"/>
        </w:rPr>
        <w:t>序号：</w:t>
      </w:r>
    </w:p>
    <w:tbl>
      <w:tblPr>
        <w:tblStyle w:val="30"/>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color w:val="auto"/>
                <w:szCs w:val="21"/>
                <w:highlight w:val="none"/>
              </w:rPr>
              <w:t>项目名称</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color w:val="auto"/>
                <w:szCs w:val="21"/>
                <w:highlight w:val="none"/>
              </w:rPr>
              <w:t>项目所在地</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rFonts w:hint="eastAsia"/>
                <w:color w:val="auto"/>
                <w:szCs w:val="21"/>
                <w:highlight w:val="none"/>
              </w:rPr>
              <w:t>编制</w:t>
            </w:r>
            <w:r>
              <w:rPr>
                <w:color w:val="auto"/>
                <w:szCs w:val="21"/>
                <w:highlight w:val="none"/>
              </w:rPr>
              <w:t>单位名称</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rFonts w:hint="eastAsia"/>
                <w:color w:val="auto"/>
                <w:szCs w:val="21"/>
                <w:highlight w:val="none"/>
              </w:rPr>
              <w:t>编制</w:t>
            </w:r>
            <w:r>
              <w:rPr>
                <w:color w:val="auto"/>
                <w:szCs w:val="21"/>
                <w:highlight w:val="none"/>
              </w:rPr>
              <w:t>单位地址</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rFonts w:hint="eastAsia"/>
                <w:color w:val="auto"/>
                <w:szCs w:val="21"/>
                <w:highlight w:val="none"/>
              </w:rPr>
              <w:t>编制</w:t>
            </w:r>
            <w:r>
              <w:rPr>
                <w:color w:val="auto"/>
                <w:szCs w:val="21"/>
                <w:highlight w:val="none"/>
              </w:rPr>
              <w:t>单位</w:t>
            </w:r>
            <w:r>
              <w:rPr>
                <w:rFonts w:hint="eastAsia"/>
                <w:color w:val="auto"/>
                <w:szCs w:val="21"/>
                <w:highlight w:val="none"/>
              </w:rPr>
              <w:t>联系</w:t>
            </w:r>
            <w:r>
              <w:rPr>
                <w:color w:val="auto"/>
                <w:szCs w:val="21"/>
                <w:highlight w:val="none"/>
              </w:rPr>
              <w:t>人电话</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color w:val="auto"/>
                <w:szCs w:val="21"/>
                <w:highlight w:val="none"/>
              </w:rPr>
              <w:t>合同价格</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rFonts w:hint="eastAsia"/>
                <w:color w:val="auto"/>
                <w:szCs w:val="21"/>
                <w:highlight w:val="none"/>
              </w:rPr>
              <w:t>合同</w:t>
            </w:r>
            <w:r>
              <w:rPr>
                <w:color w:val="auto"/>
                <w:szCs w:val="21"/>
                <w:highlight w:val="none"/>
              </w:rPr>
              <w:t>签订日期</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color w:val="auto"/>
                <w:szCs w:val="21"/>
                <w:highlight w:val="none"/>
              </w:rPr>
              <w:t>项目描述</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color w:val="auto"/>
                <w:szCs w:val="21"/>
                <w:highlight w:val="none"/>
              </w:rPr>
              <w:t>承担的工作</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rFonts w:hint="eastAsia"/>
                <w:color w:val="auto"/>
                <w:szCs w:val="21"/>
                <w:highlight w:val="none"/>
              </w:rPr>
              <w:t>项目完成</w:t>
            </w:r>
            <w:r>
              <w:rPr>
                <w:color w:val="auto"/>
                <w:szCs w:val="21"/>
                <w:highlight w:val="none"/>
              </w:rPr>
              <w:t>情况</w:t>
            </w:r>
          </w:p>
        </w:tc>
        <w:tc>
          <w:tcPr>
            <w:tcW w:w="6773" w:type="dxa"/>
          </w:tcPr>
          <w:p>
            <w:pPr>
              <w:topLinePunct/>
              <w:spacing w:line="44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auto"/>
                <w:szCs w:val="21"/>
                <w:highlight w:val="none"/>
              </w:rPr>
            </w:pPr>
            <w:r>
              <w:rPr>
                <w:color w:val="auto"/>
                <w:szCs w:val="21"/>
                <w:highlight w:val="none"/>
              </w:rPr>
              <w:t>备注</w:t>
            </w:r>
          </w:p>
        </w:tc>
        <w:tc>
          <w:tcPr>
            <w:tcW w:w="6773" w:type="dxa"/>
          </w:tcPr>
          <w:p>
            <w:pPr>
              <w:topLinePunct/>
              <w:spacing w:line="440" w:lineRule="exact"/>
              <w:rPr>
                <w:color w:val="auto"/>
                <w:szCs w:val="21"/>
                <w:highlight w:val="none"/>
              </w:rPr>
            </w:pPr>
          </w:p>
        </w:tc>
      </w:tr>
    </w:tbl>
    <w:p>
      <w:pPr>
        <w:snapToGrid w:val="0"/>
        <w:ind w:right="125" w:rightChars="52"/>
        <w:rPr>
          <w:rFonts w:eastAsia="楷体_GB2312"/>
          <w:b/>
          <w:color w:val="auto"/>
          <w:highlight w:val="none"/>
        </w:rPr>
      </w:pPr>
      <w:r>
        <w:rPr>
          <w:rFonts w:eastAsia="楷体_GB2312"/>
          <w:b/>
          <w:color w:val="auto"/>
          <w:highlight w:val="none"/>
        </w:rPr>
        <w:t>注：</w:t>
      </w:r>
    </w:p>
    <w:p>
      <w:pPr>
        <w:snapToGrid w:val="0"/>
        <w:ind w:right="125" w:rightChars="52" w:firstLine="482" w:firstLineChars="200"/>
        <w:rPr>
          <w:rFonts w:eastAsia="楷体_GB2312"/>
          <w:b/>
          <w:color w:val="auto"/>
          <w:highlight w:val="none"/>
        </w:rPr>
      </w:pPr>
      <w:r>
        <w:rPr>
          <w:rFonts w:hint="eastAsia" w:eastAsia="楷体_GB2312"/>
          <w:b/>
          <w:color w:val="auto"/>
          <w:highlight w:val="none"/>
        </w:rPr>
        <w:t>1.每张表只填写一个项目，并标明序号；</w:t>
      </w:r>
    </w:p>
    <w:p>
      <w:pPr>
        <w:snapToGrid w:val="0"/>
        <w:ind w:right="125" w:rightChars="52" w:firstLine="482" w:firstLineChars="200"/>
        <w:rPr>
          <w:rFonts w:eastAsia="楷体_GB2312"/>
          <w:b/>
          <w:color w:val="auto"/>
          <w:highlight w:val="none"/>
        </w:rPr>
      </w:pPr>
      <w:r>
        <w:rPr>
          <w:rFonts w:hint="eastAsia" w:eastAsia="楷体_GB2312"/>
          <w:b/>
          <w:color w:val="auto"/>
          <w:highlight w:val="none"/>
        </w:rPr>
        <w:t xml:space="preserve">2.本表后应附以下业绩证明材料，否则业绩不予认可。 </w:t>
      </w:r>
    </w:p>
    <w:p>
      <w:pPr>
        <w:snapToGrid w:val="0"/>
        <w:ind w:right="125" w:rightChars="52" w:firstLine="482" w:firstLineChars="200"/>
        <w:rPr>
          <w:rFonts w:eastAsia="楷体_GB2312"/>
          <w:b/>
          <w:color w:val="auto"/>
          <w:highlight w:val="none"/>
        </w:rPr>
      </w:pPr>
      <w:r>
        <w:rPr>
          <w:rFonts w:hint="eastAsia" w:eastAsia="楷体_GB2312"/>
          <w:b/>
          <w:color w:val="auto"/>
          <w:highlight w:val="none"/>
        </w:rPr>
        <w:t>（1）合同协议书复印件；（提供业绩的合同协议书复印件，时间以合同协议书的签订时间为准）</w:t>
      </w:r>
    </w:p>
    <w:p>
      <w:pPr>
        <w:snapToGrid w:val="0"/>
        <w:ind w:right="125" w:rightChars="52" w:firstLine="482" w:firstLineChars="200"/>
        <w:rPr>
          <w:rFonts w:eastAsia="楷体_GB2312"/>
          <w:b/>
          <w:color w:val="auto"/>
          <w:highlight w:val="none"/>
        </w:rPr>
      </w:pPr>
      <w:r>
        <w:rPr>
          <w:rFonts w:hint="eastAsia" w:eastAsia="楷体_GB2312"/>
          <w:b/>
          <w:color w:val="auto"/>
          <w:highlight w:val="none"/>
        </w:rPr>
        <w:t>3.如近年来，</w:t>
      </w:r>
      <w:r>
        <w:rPr>
          <w:rFonts w:hint="eastAsia" w:eastAsia="楷体_GB2312"/>
          <w:b/>
          <w:color w:val="auto"/>
          <w:highlight w:val="none"/>
          <w:lang w:eastAsia="zh-CN"/>
        </w:rPr>
        <w:t>竞标人</w:t>
      </w:r>
      <w:r>
        <w:rPr>
          <w:rFonts w:hint="eastAsia" w:eastAsia="楷体_GB2312"/>
          <w:b/>
          <w:color w:val="auto"/>
          <w:highlight w:val="none"/>
        </w:rPr>
        <w:t>法人机构发生合法变更或重组或法人名称变更时，应提供相关部门的合法批件或其他相关证明材料来证明其所附业绩的继承性。</w:t>
      </w:r>
    </w:p>
    <w:p>
      <w:pPr>
        <w:widowControl/>
        <w:rPr>
          <w:rFonts w:eastAsia="黑体"/>
          <w:color w:val="auto"/>
          <w:highlight w:val="none"/>
        </w:rPr>
        <w:sectPr>
          <w:headerReference r:id="rId17" w:type="default"/>
          <w:footerReference r:id="rId18" w:type="default"/>
          <w:pgSz w:w="11906" w:h="16838"/>
          <w:pgMar w:top="1417" w:right="1417" w:bottom="1417" w:left="1417" w:header="850" w:footer="850" w:gutter="0"/>
          <w:cols w:space="720" w:num="1"/>
          <w:docGrid w:linePitch="312" w:charSpace="0"/>
        </w:sectPr>
      </w:pPr>
      <w:r>
        <w:rPr>
          <w:rFonts w:eastAsia="黑体"/>
          <w:color w:val="auto"/>
          <w:highlight w:val="none"/>
        </w:rPr>
        <w:br w:type="page"/>
      </w:r>
    </w:p>
    <w:p>
      <w:pPr>
        <w:spacing w:line="360" w:lineRule="auto"/>
        <w:ind w:firstLine="437"/>
        <w:jc w:val="center"/>
        <w:rPr>
          <w:rFonts w:eastAsia="黑体"/>
          <w:color w:val="auto"/>
          <w:highlight w:val="none"/>
        </w:rPr>
      </w:pPr>
      <w:r>
        <w:rPr>
          <w:rFonts w:hint="eastAsia" w:ascii="宋体" w:hAnsi="宋体" w:cs="宋体"/>
          <w:color w:val="auto"/>
          <w:sz w:val="28"/>
          <w:szCs w:val="28"/>
          <w:highlight w:val="none"/>
        </w:rPr>
        <w:t>（三）</w:t>
      </w:r>
      <w:r>
        <w:rPr>
          <w:rFonts w:eastAsia="黑体"/>
          <w:color w:val="auto"/>
          <w:highlight w:val="none"/>
        </w:rPr>
        <w:t xml:space="preserve"> 拟委任的</w:t>
      </w:r>
      <w:r>
        <w:rPr>
          <w:rFonts w:hint="eastAsia" w:eastAsia="黑体"/>
          <w:color w:val="auto"/>
          <w:highlight w:val="none"/>
        </w:rPr>
        <w:t>项目负责人</w:t>
      </w:r>
      <w:r>
        <w:rPr>
          <w:rFonts w:eastAsia="黑体"/>
          <w:color w:val="auto"/>
          <w:highlight w:val="none"/>
        </w:rPr>
        <w:t>资历表</w:t>
      </w:r>
    </w:p>
    <w:tbl>
      <w:tblPr>
        <w:tblStyle w:val="30"/>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363"/>
        <w:gridCol w:w="483"/>
        <w:gridCol w:w="591"/>
        <w:gridCol w:w="1177"/>
        <w:gridCol w:w="1362"/>
        <w:gridCol w:w="194"/>
        <w:gridCol w:w="1444"/>
        <w:gridCol w:w="32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姓  名</w:t>
            </w:r>
          </w:p>
        </w:tc>
        <w:tc>
          <w:tcPr>
            <w:tcW w:w="1437" w:type="dxa"/>
            <w:gridSpan w:val="3"/>
            <w:vAlign w:val="center"/>
          </w:tcPr>
          <w:p>
            <w:pPr>
              <w:spacing w:line="440" w:lineRule="exact"/>
              <w:jc w:val="center"/>
              <w:rPr>
                <w:rFonts w:ascii="宋体" w:hAnsi="宋体"/>
                <w:color w:val="auto"/>
                <w:szCs w:val="21"/>
                <w:highlight w:val="none"/>
              </w:rPr>
            </w:pPr>
          </w:p>
        </w:tc>
        <w:tc>
          <w:tcPr>
            <w:tcW w:w="117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 xml:space="preserve">年 </w:t>
            </w:r>
            <w:r>
              <w:rPr>
                <w:rFonts w:hint="eastAsia" w:ascii="宋体" w:hAnsi="宋体"/>
                <w:color w:val="auto"/>
                <w:szCs w:val="21"/>
                <w:highlight w:val="none"/>
              </w:rPr>
              <w:t xml:space="preserve"> </w:t>
            </w:r>
            <w:r>
              <w:rPr>
                <w:rFonts w:ascii="宋体" w:hAnsi="宋体"/>
                <w:color w:val="auto"/>
                <w:szCs w:val="21"/>
                <w:highlight w:val="none"/>
              </w:rPr>
              <w:t>龄</w:t>
            </w:r>
          </w:p>
        </w:tc>
        <w:tc>
          <w:tcPr>
            <w:tcW w:w="1362" w:type="dxa"/>
            <w:vAlign w:val="center"/>
          </w:tcPr>
          <w:p>
            <w:pPr>
              <w:spacing w:line="440" w:lineRule="exact"/>
              <w:jc w:val="center"/>
              <w:rPr>
                <w:rFonts w:ascii="宋体" w:hAnsi="宋体"/>
                <w:color w:val="auto"/>
                <w:szCs w:val="21"/>
                <w:highlight w:val="none"/>
              </w:rPr>
            </w:pPr>
          </w:p>
        </w:tc>
        <w:tc>
          <w:tcPr>
            <w:tcW w:w="1961" w:type="dxa"/>
            <w:gridSpan w:val="3"/>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专  业</w:t>
            </w:r>
          </w:p>
        </w:tc>
        <w:tc>
          <w:tcPr>
            <w:tcW w:w="1863"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2"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技术</w:t>
            </w:r>
            <w:r>
              <w:rPr>
                <w:rFonts w:ascii="宋体" w:hAnsi="宋体"/>
                <w:color w:val="auto"/>
                <w:szCs w:val="21"/>
                <w:highlight w:val="none"/>
              </w:rPr>
              <w:t>职称</w:t>
            </w:r>
          </w:p>
        </w:tc>
        <w:tc>
          <w:tcPr>
            <w:tcW w:w="1437" w:type="dxa"/>
            <w:gridSpan w:val="3"/>
            <w:vAlign w:val="center"/>
          </w:tcPr>
          <w:p>
            <w:pPr>
              <w:spacing w:line="300" w:lineRule="exact"/>
              <w:jc w:val="center"/>
              <w:rPr>
                <w:rFonts w:ascii="宋体" w:hAnsi="宋体"/>
                <w:color w:val="auto"/>
                <w:szCs w:val="21"/>
                <w:highlight w:val="none"/>
              </w:rPr>
            </w:pPr>
          </w:p>
        </w:tc>
        <w:tc>
          <w:tcPr>
            <w:tcW w:w="1177"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学  历</w:t>
            </w:r>
          </w:p>
        </w:tc>
        <w:tc>
          <w:tcPr>
            <w:tcW w:w="1362" w:type="dxa"/>
            <w:vAlign w:val="center"/>
          </w:tcPr>
          <w:p>
            <w:pPr>
              <w:spacing w:line="300" w:lineRule="exact"/>
              <w:jc w:val="center"/>
              <w:rPr>
                <w:rFonts w:ascii="宋体" w:hAnsi="宋体"/>
                <w:color w:val="auto"/>
                <w:szCs w:val="21"/>
                <w:highlight w:val="none"/>
              </w:rPr>
            </w:pPr>
          </w:p>
        </w:tc>
        <w:tc>
          <w:tcPr>
            <w:tcW w:w="1961" w:type="dxa"/>
            <w:gridSpan w:val="3"/>
            <w:vAlign w:val="center"/>
          </w:tcPr>
          <w:p>
            <w:pPr>
              <w:spacing w:line="300" w:lineRule="exact"/>
              <w:jc w:val="center"/>
              <w:rPr>
                <w:rFonts w:ascii="宋体" w:hAnsi="宋体"/>
                <w:color w:val="auto"/>
                <w:szCs w:val="21"/>
                <w:highlight w:val="none"/>
              </w:rPr>
            </w:pPr>
            <w:r>
              <w:rPr>
                <w:rFonts w:ascii="宋体" w:hAnsi="宋体"/>
                <w:color w:val="auto"/>
                <w:szCs w:val="21"/>
                <w:highlight w:val="none"/>
              </w:rPr>
              <w:t>拟在本</w:t>
            </w:r>
            <w:r>
              <w:rPr>
                <w:rFonts w:hint="eastAsia" w:ascii="宋体" w:hAnsi="宋体"/>
                <w:color w:val="auto"/>
                <w:szCs w:val="21"/>
                <w:highlight w:val="none"/>
              </w:rPr>
              <w:t>标段</w:t>
            </w:r>
          </w:p>
          <w:p>
            <w:pPr>
              <w:spacing w:line="300" w:lineRule="exact"/>
              <w:jc w:val="center"/>
              <w:rPr>
                <w:rFonts w:ascii="宋体" w:hAnsi="宋体"/>
                <w:color w:val="auto"/>
                <w:szCs w:val="21"/>
                <w:highlight w:val="none"/>
              </w:rPr>
            </w:pPr>
            <w:r>
              <w:rPr>
                <w:rFonts w:hint="eastAsia" w:ascii="宋体" w:hAnsi="宋体"/>
                <w:color w:val="auto"/>
                <w:szCs w:val="21"/>
                <w:highlight w:val="none"/>
              </w:rPr>
              <w:t>工程任职</w:t>
            </w:r>
          </w:p>
        </w:tc>
        <w:tc>
          <w:tcPr>
            <w:tcW w:w="1863"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2"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工作年限</w:t>
            </w:r>
          </w:p>
        </w:tc>
        <w:tc>
          <w:tcPr>
            <w:tcW w:w="3976" w:type="dxa"/>
            <w:gridSpan w:val="5"/>
            <w:vAlign w:val="center"/>
          </w:tcPr>
          <w:p>
            <w:pPr>
              <w:spacing w:line="300" w:lineRule="exact"/>
              <w:jc w:val="center"/>
              <w:rPr>
                <w:rFonts w:ascii="宋体" w:hAnsi="宋体"/>
                <w:color w:val="auto"/>
                <w:szCs w:val="21"/>
                <w:highlight w:val="none"/>
              </w:rPr>
            </w:pPr>
          </w:p>
        </w:tc>
        <w:tc>
          <w:tcPr>
            <w:tcW w:w="1961" w:type="dxa"/>
            <w:gridSpan w:val="3"/>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类似施工经验年限</w:t>
            </w:r>
          </w:p>
        </w:tc>
        <w:tc>
          <w:tcPr>
            <w:tcW w:w="1863"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spacing w:line="440" w:lineRule="exact"/>
              <w:jc w:val="center"/>
              <w:rPr>
                <w:color w:val="auto"/>
                <w:szCs w:val="21"/>
                <w:highlight w:val="none"/>
              </w:rPr>
            </w:pPr>
            <w:r>
              <w:rPr>
                <w:color w:val="auto"/>
                <w:szCs w:val="21"/>
                <w:highlight w:val="none"/>
              </w:rPr>
              <w:t>毕业学校</w:t>
            </w:r>
          </w:p>
        </w:tc>
        <w:tc>
          <w:tcPr>
            <w:tcW w:w="7800" w:type="dxa"/>
            <w:gridSpan w:val="9"/>
          </w:tcPr>
          <w:p>
            <w:pPr>
              <w:spacing w:line="440" w:lineRule="exact"/>
              <w:rPr>
                <w:color w:val="auto"/>
                <w:szCs w:val="21"/>
                <w:highlight w:val="none"/>
              </w:rPr>
            </w:pPr>
            <w:r>
              <w:rPr>
                <w:rFonts w:hint="eastAsia"/>
                <w:color w:val="auto"/>
                <w:szCs w:val="21"/>
                <w:highlight w:val="none"/>
                <w:u w:val="single"/>
              </w:rPr>
              <w:t xml:space="preserve">    </w:t>
            </w:r>
            <w:r>
              <w:rPr>
                <w:color w:val="auto"/>
                <w:szCs w:val="21"/>
                <w:highlight w:val="none"/>
              </w:rPr>
              <w:t>年</w:t>
            </w:r>
            <w:r>
              <w:rPr>
                <w:rFonts w:hint="eastAsia"/>
                <w:color w:val="auto"/>
                <w:szCs w:val="21"/>
                <w:highlight w:val="none"/>
                <w:u w:val="single"/>
              </w:rPr>
              <w:t xml:space="preserve">  </w:t>
            </w:r>
            <w:r>
              <w:rPr>
                <w:color w:val="auto"/>
                <w:szCs w:val="21"/>
                <w:highlight w:val="none"/>
              </w:rPr>
              <w:t>月毕业于</w:t>
            </w:r>
            <w:r>
              <w:rPr>
                <w:rFonts w:hint="eastAsia"/>
                <w:color w:val="auto"/>
                <w:szCs w:val="21"/>
                <w:highlight w:val="none"/>
                <w:u w:val="single"/>
              </w:rPr>
              <w:t xml:space="preserve">         </w:t>
            </w:r>
            <w:r>
              <w:rPr>
                <w:color w:val="auto"/>
                <w:szCs w:val="21"/>
                <w:highlight w:val="none"/>
              </w:rPr>
              <w:t>学校</w:t>
            </w:r>
            <w:r>
              <w:rPr>
                <w:rFonts w:hint="eastAsia"/>
                <w:color w:val="auto"/>
                <w:szCs w:val="21"/>
                <w:highlight w:val="none"/>
                <w:u w:val="single"/>
              </w:rPr>
              <w:t xml:space="preserve">      </w:t>
            </w:r>
            <w:r>
              <w:rPr>
                <w:color w:val="auto"/>
                <w:szCs w:val="21"/>
                <w:highlight w:val="none"/>
              </w:rPr>
              <w:t>专业，学制</w:t>
            </w:r>
            <w:r>
              <w:rPr>
                <w:rFonts w:hint="eastAsia"/>
                <w:color w:val="auto"/>
                <w:szCs w:val="21"/>
                <w:highlight w:val="none"/>
                <w:u w:val="single"/>
              </w:rPr>
              <w:t xml:space="preserve">   </w:t>
            </w:r>
            <w:r>
              <w:rPr>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2" w:type="dxa"/>
            <w:gridSpan w:val="10"/>
            <w:vAlign w:val="center"/>
          </w:tcPr>
          <w:p>
            <w:pPr>
              <w:pStyle w:val="28"/>
              <w:rPr>
                <w:rFonts w:ascii="宋体" w:hAnsi="宋体"/>
                <w:color w:val="auto"/>
                <w:highlight w:val="none"/>
              </w:rPr>
            </w:pPr>
            <w:r>
              <w:rPr>
                <w:rFonts w:ascii="宋体" w:hAnsi="宋体"/>
                <w:color w:val="auto"/>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35" w:type="dxa"/>
            <w:gridSpan w:val="2"/>
            <w:vAlign w:val="center"/>
          </w:tcPr>
          <w:p>
            <w:pPr>
              <w:spacing w:line="440" w:lineRule="exact"/>
              <w:jc w:val="center"/>
              <w:rPr>
                <w:rFonts w:ascii="宋体" w:hAnsi="宋体"/>
                <w:color w:val="auto"/>
                <w:szCs w:val="21"/>
                <w:highlight w:val="none"/>
              </w:rPr>
            </w:pPr>
            <w:r>
              <w:rPr>
                <w:rFonts w:hint="eastAsia"/>
                <w:color w:val="auto"/>
                <w:szCs w:val="21"/>
                <w:highlight w:val="none"/>
              </w:rPr>
              <w:t>时  间</w:t>
            </w:r>
          </w:p>
        </w:tc>
        <w:tc>
          <w:tcPr>
            <w:tcW w:w="3807" w:type="dxa"/>
            <w:gridSpan w:val="5"/>
            <w:vAlign w:val="center"/>
          </w:tcPr>
          <w:p>
            <w:pPr>
              <w:spacing w:line="440" w:lineRule="exact"/>
              <w:jc w:val="center"/>
              <w:rPr>
                <w:rFonts w:ascii="宋体" w:hAnsi="宋体"/>
                <w:color w:val="auto"/>
                <w:szCs w:val="21"/>
                <w:highlight w:val="none"/>
              </w:rPr>
            </w:pPr>
            <w:r>
              <w:rPr>
                <w:rFonts w:ascii="宋体" w:hAnsi="宋体"/>
                <w:color w:val="auto"/>
                <w:szCs w:val="21"/>
                <w:highlight w:val="none"/>
              </w:rPr>
              <w:t>参加过的</w:t>
            </w:r>
            <w:r>
              <w:rPr>
                <w:rFonts w:hint="eastAsia" w:ascii="宋体" w:hAnsi="宋体"/>
                <w:color w:val="auto"/>
                <w:szCs w:val="21"/>
                <w:highlight w:val="none"/>
              </w:rPr>
              <w:t>类似工程</w:t>
            </w:r>
            <w:r>
              <w:rPr>
                <w:rFonts w:ascii="宋体" w:hAnsi="宋体"/>
                <w:color w:val="auto"/>
                <w:szCs w:val="21"/>
                <w:highlight w:val="none"/>
              </w:rPr>
              <w:t>项目</w:t>
            </w:r>
            <w:r>
              <w:rPr>
                <w:rFonts w:hint="eastAsia" w:ascii="宋体" w:hAnsi="宋体"/>
                <w:color w:val="auto"/>
                <w:szCs w:val="21"/>
                <w:highlight w:val="none"/>
              </w:rPr>
              <w:t>名称</w:t>
            </w:r>
          </w:p>
        </w:tc>
        <w:tc>
          <w:tcPr>
            <w:tcW w:w="1444"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担任职务</w:t>
            </w:r>
          </w:p>
        </w:tc>
        <w:tc>
          <w:tcPr>
            <w:tcW w:w="2186" w:type="dxa"/>
            <w:gridSpan w:val="2"/>
            <w:vAlign w:val="center"/>
          </w:tcPr>
          <w:p>
            <w:pPr>
              <w:spacing w:line="440" w:lineRule="exact"/>
              <w:rPr>
                <w:rFonts w:ascii="宋体" w:hAnsi="宋体"/>
                <w:color w:val="auto"/>
                <w:szCs w:val="21"/>
                <w:highlight w:val="none"/>
              </w:rPr>
            </w:pPr>
            <w:r>
              <w:rPr>
                <w:rFonts w:ascii="宋体" w:hAnsi="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5" w:type="dxa"/>
            <w:gridSpan w:val="2"/>
          </w:tcPr>
          <w:p>
            <w:pPr>
              <w:spacing w:line="440" w:lineRule="exact"/>
              <w:rPr>
                <w:rFonts w:ascii="宋体" w:hAnsi="宋体"/>
                <w:color w:val="auto"/>
                <w:szCs w:val="21"/>
                <w:highlight w:val="none"/>
              </w:rPr>
            </w:pPr>
          </w:p>
        </w:tc>
        <w:tc>
          <w:tcPr>
            <w:tcW w:w="3807" w:type="dxa"/>
            <w:gridSpan w:val="5"/>
          </w:tcPr>
          <w:p>
            <w:pPr>
              <w:spacing w:line="440" w:lineRule="exact"/>
              <w:rPr>
                <w:rFonts w:ascii="宋体" w:hAnsi="宋体"/>
                <w:color w:val="auto"/>
                <w:szCs w:val="21"/>
                <w:highlight w:val="none"/>
              </w:rPr>
            </w:pPr>
          </w:p>
        </w:tc>
        <w:tc>
          <w:tcPr>
            <w:tcW w:w="1444" w:type="dxa"/>
          </w:tcPr>
          <w:p>
            <w:pPr>
              <w:spacing w:line="440" w:lineRule="exact"/>
              <w:rPr>
                <w:rFonts w:ascii="宋体" w:hAnsi="宋体"/>
                <w:color w:val="auto"/>
                <w:szCs w:val="21"/>
                <w:highlight w:val="none"/>
              </w:rPr>
            </w:pPr>
          </w:p>
        </w:tc>
        <w:tc>
          <w:tcPr>
            <w:tcW w:w="2186" w:type="dxa"/>
            <w:gridSpan w:val="2"/>
          </w:tcPr>
          <w:p>
            <w:pPr>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5" w:type="dxa"/>
            <w:gridSpan w:val="2"/>
          </w:tcPr>
          <w:p>
            <w:pPr>
              <w:spacing w:line="440" w:lineRule="exact"/>
              <w:rPr>
                <w:rFonts w:eastAsia="黑体"/>
                <w:color w:val="auto"/>
                <w:szCs w:val="21"/>
                <w:highlight w:val="none"/>
              </w:rPr>
            </w:pPr>
          </w:p>
        </w:tc>
        <w:tc>
          <w:tcPr>
            <w:tcW w:w="3807" w:type="dxa"/>
            <w:gridSpan w:val="5"/>
          </w:tcPr>
          <w:p>
            <w:pPr>
              <w:pStyle w:val="22"/>
              <w:tabs>
                <w:tab w:val="right" w:leader="dot" w:pos="9004"/>
              </w:tabs>
              <w:rPr>
                <w:color w:val="auto"/>
                <w:highlight w:val="none"/>
              </w:rPr>
            </w:pPr>
          </w:p>
        </w:tc>
        <w:tc>
          <w:tcPr>
            <w:tcW w:w="1444" w:type="dxa"/>
          </w:tcPr>
          <w:p>
            <w:pPr>
              <w:pStyle w:val="22"/>
              <w:tabs>
                <w:tab w:val="right" w:leader="dot" w:pos="9004"/>
              </w:tabs>
              <w:rPr>
                <w:color w:val="auto"/>
                <w:highlight w:val="none"/>
              </w:rPr>
            </w:pPr>
          </w:p>
        </w:tc>
        <w:tc>
          <w:tcPr>
            <w:tcW w:w="2186" w:type="dxa"/>
            <w:gridSpan w:val="2"/>
          </w:tcPr>
          <w:p>
            <w:pPr>
              <w:spacing w:line="440" w:lineRule="exact"/>
              <w:rPr>
                <w:rFonts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5" w:type="dxa"/>
            <w:gridSpan w:val="2"/>
          </w:tcPr>
          <w:p>
            <w:pPr>
              <w:spacing w:line="440" w:lineRule="exact"/>
              <w:rPr>
                <w:rFonts w:eastAsia="黑体"/>
                <w:color w:val="auto"/>
                <w:szCs w:val="21"/>
                <w:highlight w:val="none"/>
              </w:rPr>
            </w:pPr>
          </w:p>
        </w:tc>
        <w:tc>
          <w:tcPr>
            <w:tcW w:w="3807" w:type="dxa"/>
            <w:gridSpan w:val="5"/>
          </w:tcPr>
          <w:p>
            <w:pPr>
              <w:spacing w:line="440" w:lineRule="exact"/>
              <w:rPr>
                <w:rFonts w:eastAsia="黑体"/>
                <w:color w:val="auto"/>
                <w:szCs w:val="21"/>
                <w:highlight w:val="none"/>
              </w:rPr>
            </w:pPr>
          </w:p>
        </w:tc>
        <w:tc>
          <w:tcPr>
            <w:tcW w:w="1444" w:type="dxa"/>
          </w:tcPr>
          <w:p>
            <w:pPr>
              <w:spacing w:line="440" w:lineRule="exact"/>
              <w:rPr>
                <w:rFonts w:eastAsia="黑体"/>
                <w:color w:val="auto"/>
                <w:szCs w:val="21"/>
                <w:highlight w:val="none"/>
              </w:rPr>
            </w:pPr>
          </w:p>
        </w:tc>
        <w:tc>
          <w:tcPr>
            <w:tcW w:w="2186" w:type="dxa"/>
            <w:gridSpan w:val="2"/>
          </w:tcPr>
          <w:p>
            <w:pPr>
              <w:spacing w:line="440" w:lineRule="exact"/>
              <w:rPr>
                <w:rFonts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5" w:type="dxa"/>
            <w:gridSpan w:val="2"/>
            <w:vAlign w:val="center"/>
          </w:tcPr>
          <w:p>
            <w:pPr>
              <w:spacing w:line="440" w:lineRule="exact"/>
              <w:rPr>
                <w:rFonts w:eastAsia="黑体"/>
                <w:color w:val="auto"/>
                <w:szCs w:val="21"/>
                <w:highlight w:val="none"/>
              </w:rPr>
            </w:pPr>
          </w:p>
        </w:tc>
        <w:tc>
          <w:tcPr>
            <w:tcW w:w="3807" w:type="dxa"/>
            <w:gridSpan w:val="5"/>
            <w:vAlign w:val="center"/>
          </w:tcPr>
          <w:p>
            <w:pPr>
              <w:spacing w:line="440" w:lineRule="exact"/>
              <w:rPr>
                <w:rFonts w:eastAsia="黑体"/>
                <w:color w:val="auto"/>
                <w:szCs w:val="21"/>
                <w:highlight w:val="none"/>
              </w:rPr>
            </w:pPr>
          </w:p>
        </w:tc>
        <w:tc>
          <w:tcPr>
            <w:tcW w:w="1444" w:type="dxa"/>
            <w:vAlign w:val="center"/>
          </w:tcPr>
          <w:p>
            <w:pPr>
              <w:spacing w:line="440" w:lineRule="exact"/>
              <w:rPr>
                <w:rFonts w:eastAsia="黑体"/>
                <w:color w:val="auto"/>
                <w:szCs w:val="21"/>
                <w:highlight w:val="none"/>
              </w:rPr>
            </w:pPr>
          </w:p>
        </w:tc>
        <w:tc>
          <w:tcPr>
            <w:tcW w:w="2186" w:type="dxa"/>
            <w:gridSpan w:val="2"/>
            <w:vAlign w:val="center"/>
          </w:tcPr>
          <w:p>
            <w:pPr>
              <w:spacing w:line="440" w:lineRule="exact"/>
              <w:rPr>
                <w:rFonts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5" w:type="dxa"/>
            <w:gridSpan w:val="2"/>
            <w:vAlign w:val="center"/>
          </w:tcPr>
          <w:p>
            <w:pPr>
              <w:spacing w:line="440" w:lineRule="exact"/>
              <w:rPr>
                <w:rFonts w:eastAsia="黑体"/>
                <w:color w:val="auto"/>
                <w:szCs w:val="21"/>
                <w:highlight w:val="none"/>
              </w:rPr>
            </w:pPr>
          </w:p>
        </w:tc>
        <w:tc>
          <w:tcPr>
            <w:tcW w:w="3807" w:type="dxa"/>
            <w:gridSpan w:val="5"/>
            <w:vAlign w:val="center"/>
          </w:tcPr>
          <w:p>
            <w:pPr>
              <w:spacing w:line="440" w:lineRule="exact"/>
              <w:rPr>
                <w:rFonts w:eastAsia="黑体"/>
                <w:color w:val="auto"/>
                <w:szCs w:val="21"/>
                <w:highlight w:val="none"/>
              </w:rPr>
            </w:pPr>
          </w:p>
        </w:tc>
        <w:tc>
          <w:tcPr>
            <w:tcW w:w="1444" w:type="dxa"/>
            <w:vAlign w:val="center"/>
          </w:tcPr>
          <w:p>
            <w:pPr>
              <w:spacing w:line="440" w:lineRule="exact"/>
              <w:rPr>
                <w:rFonts w:eastAsia="黑体"/>
                <w:color w:val="auto"/>
                <w:szCs w:val="21"/>
                <w:highlight w:val="none"/>
              </w:rPr>
            </w:pPr>
          </w:p>
        </w:tc>
        <w:tc>
          <w:tcPr>
            <w:tcW w:w="2186" w:type="dxa"/>
            <w:gridSpan w:val="2"/>
            <w:vAlign w:val="center"/>
          </w:tcPr>
          <w:p>
            <w:pPr>
              <w:spacing w:line="440" w:lineRule="exact"/>
              <w:rPr>
                <w:rFonts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8" w:type="dxa"/>
            <w:gridSpan w:val="3"/>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获奖情况：</w:t>
            </w:r>
          </w:p>
        </w:tc>
        <w:tc>
          <w:tcPr>
            <w:tcW w:w="6954" w:type="dxa"/>
            <w:gridSpan w:val="7"/>
            <w:vAlign w:val="center"/>
          </w:tcPr>
          <w:p>
            <w:pPr>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2118" w:type="dxa"/>
            <w:gridSpan w:val="3"/>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说明在岗情况</w:t>
            </w:r>
          </w:p>
        </w:tc>
        <w:tc>
          <w:tcPr>
            <w:tcW w:w="6954" w:type="dxa"/>
            <w:gridSpan w:val="7"/>
            <w:vAlign w:val="center"/>
          </w:tcPr>
          <w:p>
            <w:pPr>
              <w:rPr>
                <w:rFonts w:ascii="宋体" w:hAnsi="宋体" w:cs="宋体"/>
                <w:color w:val="auto"/>
                <w:szCs w:val="21"/>
                <w:highlight w:val="none"/>
              </w:rPr>
            </w:pPr>
            <w:r>
              <w:rPr>
                <w:rFonts w:hint="eastAsia" w:ascii="宋体" w:hAnsi="宋体" w:cs="宋体"/>
                <w:color w:val="auto"/>
                <w:szCs w:val="21"/>
                <w:highlight w:val="none"/>
              </w:rPr>
              <w:t>□目前未在其他项目上任职，现从事工作为：</w:t>
            </w:r>
            <w:r>
              <w:rPr>
                <w:rFonts w:hint="eastAsia" w:ascii="宋体" w:hAnsi="宋体" w:cs="宋体"/>
                <w:color w:val="auto"/>
                <w:szCs w:val="21"/>
                <w:highlight w:val="none"/>
                <w:u w:val="single"/>
              </w:rPr>
              <w:t xml:space="preserve">         </w:t>
            </w:r>
          </w:p>
          <w:p>
            <w:pPr>
              <w:rPr>
                <w:rFonts w:ascii="宋体" w:hAnsi="宋体" w:cs="宋体"/>
                <w:color w:val="auto"/>
                <w:szCs w:val="21"/>
                <w:highlight w:val="none"/>
              </w:rPr>
            </w:pPr>
            <w:r>
              <w:rPr>
                <w:rFonts w:hint="eastAsia" w:ascii="宋体" w:hAnsi="宋体" w:cs="宋体"/>
                <w:color w:val="auto"/>
                <w:szCs w:val="21"/>
                <w:highlight w:val="none"/>
              </w:rPr>
              <w:t>□目前虽在其他项目上任职，但本项目</w:t>
            </w:r>
            <w:r>
              <w:rPr>
                <w:rFonts w:hint="eastAsia" w:ascii="宋体" w:hAnsi="宋体" w:cs="宋体"/>
                <w:color w:val="auto"/>
                <w:szCs w:val="21"/>
                <w:highlight w:val="none"/>
                <w:lang w:eastAsia="zh-CN"/>
              </w:rPr>
              <w:t>中选</w:t>
            </w:r>
            <w:r>
              <w:rPr>
                <w:rFonts w:hint="eastAsia" w:ascii="宋体" w:hAnsi="宋体" w:cs="宋体"/>
                <w:color w:val="auto"/>
                <w:szCs w:val="21"/>
                <w:highlight w:val="none"/>
              </w:rPr>
              <w:t>后能够从该项目撤离，目前任职项目：</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，担任职务：</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118" w:type="dxa"/>
            <w:gridSpan w:val="3"/>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备注</w:t>
            </w:r>
          </w:p>
        </w:tc>
        <w:tc>
          <w:tcPr>
            <w:tcW w:w="6954" w:type="dxa"/>
            <w:gridSpan w:val="7"/>
            <w:vAlign w:val="center"/>
          </w:tcPr>
          <w:p>
            <w:pPr>
              <w:spacing w:line="440" w:lineRule="exact"/>
              <w:rPr>
                <w:rFonts w:ascii="宋体" w:hAnsi="宋体" w:cs="宋体"/>
                <w:color w:val="auto"/>
                <w:szCs w:val="21"/>
                <w:highlight w:val="none"/>
              </w:rPr>
            </w:pPr>
          </w:p>
        </w:tc>
      </w:tr>
    </w:tbl>
    <w:p>
      <w:pPr>
        <w:snapToGrid w:val="0"/>
        <w:ind w:right="125" w:rightChars="52"/>
        <w:rPr>
          <w:rFonts w:eastAsia="楷体_GB2312"/>
          <w:b/>
          <w:color w:val="auto"/>
          <w:highlight w:val="none"/>
        </w:rPr>
      </w:pPr>
      <w:r>
        <w:rPr>
          <w:rFonts w:eastAsia="楷体_GB2312"/>
          <w:b/>
          <w:color w:val="auto"/>
          <w:highlight w:val="none"/>
        </w:rPr>
        <w:t>注：拟委任的项目经理应附的证明材料</w:t>
      </w:r>
      <w:r>
        <w:rPr>
          <w:rFonts w:hint="eastAsia" w:eastAsia="楷体_GB2312"/>
          <w:b/>
          <w:color w:val="auto"/>
          <w:highlight w:val="none"/>
          <w:lang w:eastAsia="zh-CN"/>
        </w:rPr>
        <w:t>（</w:t>
      </w:r>
      <w:r>
        <w:rPr>
          <w:rFonts w:hint="eastAsia" w:eastAsia="楷体_GB2312"/>
          <w:b/>
          <w:color w:val="auto"/>
          <w:highlight w:val="none"/>
          <w:lang w:val="en-US" w:eastAsia="zh-CN"/>
        </w:rPr>
        <w:t>否则该业绩不予认可</w:t>
      </w:r>
      <w:r>
        <w:rPr>
          <w:rFonts w:hint="eastAsia" w:eastAsia="楷体_GB2312"/>
          <w:b/>
          <w:color w:val="auto"/>
          <w:highlight w:val="none"/>
          <w:lang w:eastAsia="zh-CN"/>
        </w:rPr>
        <w:t>）</w:t>
      </w:r>
      <w:r>
        <w:rPr>
          <w:rFonts w:eastAsia="楷体_GB2312"/>
          <w:b/>
          <w:color w:val="auto"/>
          <w:highlight w:val="none"/>
        </w:rPr>
        <w:t>：</w:t>
      </w:r>
    </w:p>
    <w:p>
      <w:pPr>
        <w:snapToGrid w:val="0"/>
        <w:ind w:right="125" w:rightChars="52"/>
        <w:rPr>
          <w:rFonts w:eastAsia="楷体_GB2312"/>
          <w:b/>
          <w:color w:val="auto"/>
          <w:highlight w:val="none"/>
        </w:rPr>
      </w:pPr>
      <w:r>
        <w:rPr>
          <w:rFonts w:eastAsia="楷体_GB2312"/>
          <w:b/>
          <w:color w:val="auto"/>
          <w:highlight w:val="none"/>
        </w:rPr>
        <w:t>1.身份证的复印件</w:t>
      </w:r>
      <w:r>
        <w:rPr>
          <w:rFonts w:hint="eastAsia" w:eastAsia="楷体_GB2312"/>
          <w:b/>
          <w:color w:val="auto"/>
          <w:highlight w:val="none"/>
        </w:rPr>
        <w:t>。</w:t>
      </w:r>
    </w:p>
    <w:p>
      <w:pPr>
        <w:snapToGrid w:val="0"/>
        <w:ind w:right="125" w:rightChars="52"/>
        <w:rPr>
          <w:rFonts w:eastAsia="楷体_GB2312"/>
          <w:b/>
          <w:color w:val="auto"/>
          <w:highlight w:val="none"/>
        </w:rPr>
      </w:pPr>
      <w:r>
        <w:rPr>
          <w:rFonts w:eastAsia="楷体_GB2312"/>
          <w:b/>
          <w:color w:val="auto"/>
          <w:highlight w:val="none"/>
        </w:rPr>
        <w:t>2.</w:t>
      </w:r>
      <w:r>
        <w:rPr>
          <w:rFonts w:hint="eastAsia" w:eastAsia="楷体_GB2312"/>
          <w:b/>
          <w:color w:val="auto"/>
          <w:highlight w:val="none"/>
        </w:rPr>
        <w:t>工程师</w:t>
      </w:r>
      <w:r>
        <w:rPr>
          <w:rFonts w:eastAsia="楷体_GB2312"/>
          <w:b/>
          <w:color w:val="auto"/>
          <w:highlight w:val="none"/>
        </w:rPr>
        <w:t>证书的复印件</w:t>
      </w:r>
      <w:r>
        <w:rPr>
          <w:rFonts w:hint="eastAsia" w:eastAsia="楷体_GB2312"/>
          <w:b/>
          <w:color w:val="auto"/>
          <w:highlight w:val="none"/>
        </w:rPr>
        <w:t>。</w:t>
      </w:r>
    </w:p>
    <w:p>
      <w:pPr>
        <w:snapToGrid w:val="0"/>
        <w:ind w:right="125" w:rightChars="52"/>
        <w:rPr>
          <w:rFonts w:eastAsia="楷体_GB2312"/>
          <w:b/>
          <w:color w:val="auto"/>
          <w:highlight w:val="none"/>
        </w:rPr>
      </w:pPr>
      <w:r>
        <w:rPr>
          <w:rFonts w:eastAsia="楷体_GB2312"/>
          <w:b/>
          <w:bCs/>
          <w:color w:val="auto"/>
          <w:highlight w:val="none"/>
        </w:rPr>
        <w:t>3.</w:t>
      </w:r>
      <w:r>
        <w:rPr>
          <w:rFonts w:hint="eastAsia" w:eastAsia="楷体_GB2312"/>
          <w:b/>
          <w:color w:val="auto"/>
          <w:highlight w:val="none"/>
        </w:rPr>
        <w:t>.合同协议书</w:t>
      </w:r>
      <w:r>
        <w:rPr>
          <w:rFonts w:eastAsia="楷体_GB2312"/>
          <w:b/>
          <w:color w:val="auto"/>
          <w:highlight w:val="none"/>
        </w:rPr>
        <w:t>复印件</w:t>
      </w:r>
      <w:r>
        <w:rPr>
          <w:rFonts w:hint="eastAsia" w:eastAsia="楷体_GB2312"/>
          <w:b/>
          <w:color w:val="auto"/>
          <w:highlight w:val="none"/>
        </w:rPr>
        <w:t>。</w:t>
      </w:r>
    </w:p>
    <w:p>
      <w:pPr>
        <w:snapToGrid w:val="0"/>
        <w:ind w:right="125" w:rightChars="52"/>
        <w:rPr>
          <w:rFonts w:eastAsia="楷体_GB2312"/>
          <w:b/>
          <w:color w:val="auto"/>
          <w:highlight w:val="none"/>
        </w:rPr>
      </w:pPr>
      <w:r>
        <w:rPr>
          <w:rFonts w:hint="eastAsia" w:eastAsia="楷体_GB2312"/>
          <w:b/>
          <w:color w:val="auto"/>
          <w:highlight w:val="none"/>
          <w:lang w:val="en-US" w:eastAsia="zh-CN"/>
        </w:rPr>
        <w:t>4</w:t>
      </w:r>
      <w:r>
        <w:rPr>
          <w:rFonts w:hint="eastAsia" w:eastAsia="楷体_GB2312"/>
          <w:b/>
          <w:color w:val="auto"/>
          <w:highlight w:val="none"/>
        </w:rPr>
        <w:t>.若合同协议书不能反映该项目负责人的，须提供业主证明等其他证明材料。</w:t>
      </w:r>
    </w:p>
    <w:p>
      <w:pPr>
        <w:snapToGrid w:val="0"/>
        <w:ind w:right="125" w:rightChars="52"/>
        <w:rPr>
          <w:rFonts w:eastAsia="楷体_GB2312"/>
          <w:b/>
          <w:color w:val="auto"/>
          <w:highlight w:val="none"/>
        </w:rPr>
      </w:pPr>
      <w:r>
        <w:rPr>
          <w:rFonts w:hint="eastAsia" w:eastAsia="楷体_GB2312"/>
          <w:b/>
          <w:color w:val="auto"/>
          <w:highlight w:val="none"/>
          <w:lang w:val="en-US" w:eastAsia="zh-CN"/>
        </w:rPr>
        <w:t>5</w:t>
      </w:r>
      <w:r>
        <w:rPr>
          <w:rFonts w:hint="eastAsia" w:eastAsia="楷体_GB2312"/>
          <w:b/>
          <w:color w:val="auto"/>
          <w:highlight w:val="none"/>
        </w:rPr>
        <w:t>.如</w:t>
      </w:r>
      <w:r>
        <w:rPr>
          <w:rFonts w:eastAsia="楷体_GB2312"/>
          <w:b/>
          <w:color w:val="auto"/>
          <w:highlight w:val="none"/>
        </w:rPr>
        <w:t>项目经理</w:t>
      </w:r>
      <w:r>
        <w:rPr>
          <w:rFonts w:hint="eastAsia" w:eastAsia="楷体_GB2312"/>
          <w:b/>
          <w:color w:val="auto"/>
          <w:highlight w:val="none"/>
        </w:rPr>
        <w:t>目前仍在其他项目上任职，则</w:t>
      </w:r>
      <w:r>
        <w:rPr>
          <w:rFonts w:hint="eastAsia" w:eastAsia="楷体_GB2312"/>
          <w:b/>
          <w:color w:val="auto"/>
          <w:highlight w:val="none"/>
          <w:lang w:eastAsia="zh-CN"/>
        </w:rPr>
        <w:t>竞标人</w:t>
      </w:r>
      <w:r>
        <w:rPr>
          <w:rFonts w:hint="eastAsia" w:eastAsia="楷体_GB2312"/>
          <w:b/>
          <w:color w:val="auto"/>
          <w:highlight w:val="none"/>
        </w:rPr>
        <w:t>应提供该项目发包人出具的、承诺上述人员能从该项目撤离的书面证明材料原件。</w:t>
      </w:r>
    </w:p>
    <w:p>
      <w:pPr>
        <w:snapToGrid w:val="0"/>
        <w:ind w:right="125" w:rightChars="52"/>
        <w:rPr>
          <w:rFonts w:eastAsia="楷体_GB2312"/>
          <w:b/>
          <w:color w:val="auto"/>
          <w:highlight w:val="none"/>
        </w:rPr>
      </w:pPr>
    </w:p>
    <w:p>
      <w:pPr>
        <w:widowControl/>
        <w:rPr>
          <w:rFonts w:ascii="宋体" w:hAnsi="宋体" w:cs="宋体"/>
          <w:color w:val="auto"/>
          <w:sz w:val="28"/>
          <w:szCs w:val="28"/>
          <w:highlight w:val="none"/>
        </w:rPr>
        <w:sectPr>
          <w:pgSz w:w="11906" w:h="16838"/>
          <w:pgMar w:top="1417" w:right="1417" w:bottom="1417" w:left="1417" w:header="850" w:footer="850" w:gutter="0"/>
          <w:cols w:space="720" w:num="1"/>
          <w:docGrid w:linePitch="312" w:charSpace="0"/>
        </w:sectPr>
      </w:pPr>
    </w:p>
    <w:p>
      <w:pPr>
        <w:widowControl/>
        <w:numPr>
          <w:ilvl w:val="0"/>
          <w:numId w:val="3"/>
        </w:numPr>
        <w:rPr>
          <w:rFonts w:hint="eastAsia" w:ascii="宋体" w:hAnsi="宋体" w:cs="宋体"/>
          <w:color w:val="auto"/>
          <w:sz w:val="28"/>
          <w:szCs w:val="28"/>
          <w:highlight w:val="none"/>
        </w:rPr>
      </w:pPr>
      <w:r>
        <w:rPr>
          <w:rFonts w:hint="eastAsia" w:ascii="宋体" w:hAnsi="宋体" w:cs="宋体"/>
          <w:color w:val="auto"/>
          <w:sz w:val="28"/>
          <w:szCs w:val="28"/>
          <w:highlight w:val="none"/>
        </w:rPr>
        <w:t>其他资料（如有)</w:t>
      </w:r>
    </w:p>
    <w:p>
      <w:pPr>
        <w:widowControl/>
        <w:numPr>
          <w:ilvl w:val="0"/>
          <w:numId w:val="0"/>
        </w:numPr>
        <w:rPr>
          <w:rFonts w:hint="eastAsia" w:ascii="宋体" w:hAnsi="宋体" w:eastAsia="宋体" w:cs="宋体"/>
          <w:color w:val="auto"/>
          <w:sz w:val="28"/>
          <w:szCs w:val="28"/>
          <w:highlight w:val="none"/>
          <w:lang w:val="en-US" w:eastAsia="zh-CN"/>
        </w:rPr>
      </w:pPr>
      <w:r>
        <w:rPr>
          <w:rFonts w:hint="eastAsia" w:ascii="宋体" w:hAnsi="宋体" w:cs="宋体"/>
          <w:color w:val="auto"/>
          <w:kern w:val="0"/>
          <w:szCs w:val="21"/>
          <w:highlight w:val="none"/>
          <w:lang w:val="en-US" w:eastAsia="zh-CN"/>
        </w:rPr>
        <w:t>1、包括但不限于服务承诺、</w:t>
      </w:r>
      <w:r>
        <w:rPr>
          <w:rFonts w:hint="eastAsia" w:ascii="宋体" w:hAnsi="宋体" w:cs="宋体"/>
          <w:color w:val="auto"/>
          <w:kern w:val="0"/>
          <w:szCs w:val="21"/>
          <w:highlight w:val="none"/>
        </w:rPr>
        <w:t>对项目的理解和总体工作思路</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工作方案编制内容及编制深度</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工作计划、进度保障措施</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重难点分析</w:t>
      </w:r>
    </w:p>
    <w:p>
      <w:pPr>
        <w:widowControl/>
        <w:numPr>
          <w:ilvl w:val="0"/>
          <w:numId w:val="0"/>
        </w:numPr>
        <w:rPr>
          <w:rFonts w:hint="default" w:ascii="宋体" w:hAnsi="宋体" w:eastAsia="宋体" w:cs="宋体"/>
          <w:color w:val="auto"/>
          <w:sz w:val="28"/>
          <w:szCs w:val="28"/>
          <w:highlight w:val="none"/>
          <w:lang w:val="en-US" w:eastAsia="zh-CN"/>
        </w:rPr>
      </w:pPr>
    </w:p>
    <w:p>
      <w:pPr>
        <w:rPr>
          <w:rFonts w:ascii="方正小标宋简体" w:hAnsi="方正小标宋简体" w:eastAsia="方正小标宋简体" w:cs="方正小标宋简体"/>
          <w:color w:val="auto"/>
          <w:sz w:val="36"/>
          <w:szCs w:val="36"/>
          <w:highlight w:val="none"/>
        </w:rPr>
      </w:pPr>
    </w:p>
    <w:p>
      <w:pPr>
        <w:rPr>
          <w:color w:val="auto"/>
          <w:highlight w:val="none"/>
        </w:rPr>
      </w:pPr>
    </w:p>
    <w:p>
      <w:pPr>
        <w:rPr>
          <w:color w:val="auto"/>
          <w:highlight w:val="none"/>
        </w:rPr>
      </w:pPr>
    </w:p>
    <w:sectPr>
      <w:pgSz w:w="11906" w:h="16838"/>
      <w:pgMar w:top="1417" w:right="1417" w:bottom="1417" w:left="1417"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8C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Sim 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fldChar w:fldCharType="begin"/>
    </w:r>
    <w:r>
      <w:rPr>
        <w:rStyle w:val="34"/>
      </w:rPr>
      <w:instrText xml:space="preserve">PAGE  </w:instrText>
    </w:r>
    <w:r>
      <w:fldChar w:fldCharType="separate"/>
    </w:r>
    <w:r>
      <w:rPr>
        <w:rStyle w:val="34"/>
        <w:lang w:val="zh-CN"/>
      </w:rPr>
      <w:t>45</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Cn&#10;weTV7wEAALMDAAAOAAAAAAAAAAEAIAAAAB8BAABkcnMvZTJvRG9jLnhtbFBLBQYAAAAABgAGAFkB&#10;AACABQ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V+SdAA&#10;AAADAQAADwAAAAAAAAABACAAAAAiAAAAZHJzL2Rvd25yZXYueG1sUEsBAhQAFAAAAAgAh07iQDTL&#10;g97uAQAAtAMAAA4AAAAAAAAAAQAgAAAAHwEAAGRycy9lMm9Eb2MueG1sUEsFBgAAAAAGAAYAWQEA&#10;AH8FA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Yrkbn6YBAAA/AwAADgAAAAAA&#10;AAABACAAAAAeAQAAZHJzL2Uyb0RvYy54bWxQSwUGAAAAAAYABgBZAQAANgU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619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wUVxnt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5X5J0AAA&#10;AAMBAAAPAAAAAAAAAAEAIAAAACIAAABkcnMvZG93bnJldi54bWxQSwECFAAUAAAACACHTuJAvBRX&#10;Ge0BAAC0AwAADgAAAAAAAAABACAAAAAfAQAAZHJzL2Uyb0RvYy54bWxQSwUGAAAAAAYABgBZAQAA&#10;fgU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安徽省驿达高速公路服务区经营管理有限公司2017年度商务车和轿车采购                                         询比文件</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r>
      <w:rPr>
        <w:rFonts w:hint="eastAsia" w:ascii="方正小标宋简体" w:hAnsi="宋体" w:eastAsia="方正小标宋简体"/>
        <w:bCs/>
        <w:sz w:val="44"/>
        <w:szCs w:val="44"/>
      </w:rPr>
      <w:t>2018年度安徽省驿达高速公路服务区经营管理有限公司服务区厨具采购安装项目</w:t>
    </w:r>
    <w:r>
      <w:rPr>
        <w:rFonts w:hint="eastAsia"/>
        <w:sz w:val="20"/>
        <w:szCs w:val="20"/>
      </w:rPr>
      <w:t xml:space="preserve">      询比文件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7"/>
      </w:pBdr>
      <w:jc w:val="both"/>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5"/>
      <w:rPr>
        <w:i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5"/>
      <w:rPr>
        <w:i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878F0"/>
    <w:multiLevelType w:val="singleLevel"/>
    <w:tmpl w:val="9EF878F0"/>
    <w:lvl w:ilvl="0" w:tentative="0">
      <w:start w:val="1"/>
      <w:numFmt w:val="decimal"/>
      <w:suff w:val="nothing"/>
      <w:lvlText w:val="%1、"/>
      <w:lvlJc w:val="left"/>
    </w:lvl>
  </w:abstractNum>
  <w:abstractNum w:abstractNumId="1">
    <w:nsid w:val="1A5BED0F"/>
    <w:multiLevelType w:val="singleLevel"/>
    <w:tmpl w:val="1A5BED0F"/>
    <w:lvl w:ilvl="0" w:tentative="0">
      <w:start w:val="5"/>
      <w:numFmt w:val="chineseCounting"/>
      <w:suff w:val="nothing"/>
      <w:lvlText w:val="%1、"/>
      <w:lvlJc w:val="left"/>
      <w:rPr>
        <w:rFonts w:hint="eastAsia"/>
      </w:rPr>
    </w:lvl>
  </w:abstractNum>
  <w:abstractNum w:abstractNumId="2">
    <w:nsid w:val="5A01272B"/>
    <w:multiLevelType w:val="singleLevel"/>
    <w:tmpl w:val="5A01272B"/>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C8"/>
    <w:rsid w:val="00016243"/>
    <w:rsid w:val="00021A88"/>
    <w:rsid w:val="00036318"/>
    <w:rsid w:val="00062D95"/>
    <w:rsid w:val="00081449"/>
    <w:rsid w:val="00176661"/>
    <w:rsid w:val="00184403"/>
    <w:rsid w:val="001B62B7"/>
    <w:rsid w:val="001F551F"/>
    <w:rsid w:val="00290BDB"/>
    <w:rsid w:val="00304713"/>
    <w:rsid w:val="00340E3F"/>
    <w:rsid w:val="00370A8A"/>
    <w:rsid w:val="003A7FE8"/>
    <w:rsid w:val="0058491A"/>
    <w:rsid w:val="005D2529"/>
    <w:rsid w:val="006464BB"/>
    <w:rsid w:val="00667F7C"/>
    <w:rsid w:val="007777F4"/>
    <w:rsid w:val="00780973"/>
    <w:rsid w:val="007A7426"/>
    <w:rsid w:val="008A626E"/>
    <w:rsid w:val="008B284F"/>
    <w:rsid w:val="008D3B32"/>
    <w:rsid w:val="00936847"/>
    <w:rsid w:val="00950EDC"/>
    <w:rsid w:val="009D3206"/>
    <w:rsid w:val="00AB58A6"/>
    <w:rsid w:val="00B33CA1"/>
    <w:rsid w:val="00B44607"/>
    <w:rsid w:val="00B714BA"/>
    <w:rsid w:val="00CA5694"/>
    <w:rsid w:val="00DD5AF6"/>
    <w:rsid w:val="00DE3FC9"/>
    <w:rsid w:val="00E504C8"/>
    <w:rsid w:val="00F16F56"/>
    <w:rsid w:val="00F30C68"/>
    <w:rsid w:val="00FB6434"/>
    <w:rsid w:val="063E0EF7"/>
    <w:rsid w:val="06F62F53"/>
    <w:rsid w:val="075C7951"/>
    <w:rsid w:val="09E42320"/>
    <w:rsid w:val="0A2E0C4D"/>
    <w:rsid w:val="0A485B14"/>
    <w:rsid w:val="0A6D30CF"/>
    <w:rsid w:val="0AFC338B"/>
    <w:rsid w:val="0C3F5043"/>
    <w:rsid w:val="0CAA246C"/>
    <w:rsid w:val="0CF31CE4"/>
    <w:rsid w:val="0DA27B57"/>
    <w:rsid w:val="0E23164B"/>
    <w:rsid w:val="0F636C1D"/>
    <w:rsid w:val="0FBA6BED"/>
    <w:rsid w:val="12477725"/>
    <w:rsid w:val="13D31E0E"/>
    <w:rsid w:val="15093D33"/>
    <w:rsid w:val="15BC74E2"/>
    <w:rsid w:val="17975CF0"/>
    <w:rsid w:val="18A74B11"/>
    <w:rsid w:val="18CF5F50"/>
    <w:rsid w:val="18F04E59"/>
    <w:rsid w:val="1A1C70EB"/>
    <w:rsid w:val="1A1D114C"/>
    <w:rsid w:val="1AFB6159"/>
    <w:rsid w:val="1B182A77"/>
    <w:rsid w:val="1D94184A"/>
    <w:rsid w:val="1DC3216D"/>
    <w:rsid w:val="1F274CDE"/>
    <w:rsid w:val="1F525F8A"/>
    <w:rsid w:val="205313EE"/>
    <w:rsid w:val="22A07FEE"/>
    <w:rsid w:val="2572711B"/>
    <w:rsid w:val="25AA489E"/>
    <w:rsid w:val="25F85EB8"/>
    <w:rsid w:val="2612653C"/>
    <w:rsid w:val="26253692"/>
    <w:rsid w:val="264A02C4"/>
    <w:rsid w:val="26EA194D"/>
    <w:rsid w:val="27066104"/>
    <w:rsid w:val="295D4412"/>
    <w:rsid w:val="2A81711C"/>
    <w:rsid w:val="2ABD05F9"/>
    <w:rsid w:val="2AFE04BF"/>
    <w:rsid w:val="2BED7078"/>
    <w:rsid w:val="2C41380A"/>
    <w:rsid w:val="2D07111C"/>
    <w:rsid w:val="2D343ACA"/>
    <w:rsid w:val="2EC3428E"/>
    <w:rsid w:val="2ECA092D"/>
    <w:rsid w:val="31295448"/>
    <w:rsid w:val="31754846"/>
    <w:rsid w:val="371C4561"/>
    <w:rsid w:val="375E2157"/>
    <w:rsid w:val="38045C26"/>
    <w:rsid w:val="38902D8F"/>
    <w:rsid w:val="3A2B4C9A"/>
    <w:rsid w:val="3A9A181E"/>
    <w:rsid w:val="3AEA499B"/>
    <w:rsid w:val="3C56067B"/>
    <w:rsid w:val="3CF0190F"/>
    <w:rsid w:val="3D3F3361"/>
    <w:rsid w:val="3D5F0B08"/>
    <w:rsid w:val="3F231BF3"/>
    <w:rsid w:val="3F565F95"/>
    <w:rsid w:val="3F7B259C"/>
    <w:rsid w:val="40105021"/>
    <w:rsid w:val="412643E0"/>
    <w:rsid w:val="41456492"/>
    <w:rsid w:val="43343FAD"/>
    <w:rsid w:val="436B0ED3"/>
    <w:rsid w:val="44804866"/>
    <w:rsid w:val="44C04A8A"/>
    <w:rsid w:val="456075C2"/>
    <w:rsid w:val="462D74AE"/>
    <w:rsid w:val="47CF7125"/>
    <w:rsid w:val="49771201"/>
    <w:rsid w:val="4A0E501B"/>
    <w:rsid w:val="4B67782A"/>
    <w:rsid w:val="4BDC7CD6"/>
    <w:rsid w:val="4EF33FB6"/>
    <w:rsid w:val="4EF952AA"/>
    <w:rsid w:val="4F8438F8"/>
    <w:rsid w:val="50C50484"/>
    <w:rsid w:val="531849BC"/>
    <w:rsid w:val="55587A82"/>
    <w:rsid w:val="577E0012"/>
    <w:rsid w:val="57D62BA1"/>
    <w:rsid w:val="5ADA75B5"/>
    <w:rsid w:val="5D3E49C1"/>
    <w:rsid w:val="60062D33"/>
    <w:rsid w:val="63443DF9"/>
    <w:rsid w:val="648341EA"/>
    <w:rsid w:val="654D2941"/>
    <w:rsid w:val="654E7DC5"/>
    <w:rsid w:val="65F316B1"/>
    <w:rsid w:val="66CB2030"/>
    <w:rsid w:val="679F5131"/>
    <w:rsid w:val="696E0C80"/>
    <w:rsid w:val="69F30D37"/>
    <w:rsid w:val="6A185707"/>
    <w:rsid w:val="6BB76651"/>
    <w:rsid w:val="6E2A390D"/>
    <w:rsid w:val="6EBC2DDC"/>
    <w:rsid w:val="6EC773B8"/>
    <w:rsid w:val="6F2C5C53"/>
    <w:rsid w:val="704409F3"/>
    <w:rsid w:val="70560ECA"/>
    <w:rsid w:val="705B05E6"/>
    <w:rsid w:val="70E875EC"/>
    <w:rsid w:val="726143DF"/>
    <w:rsid w:val="72FA30D4"/>
    <w:rsid w:val="74A76F1D"/>
    <w:rsid w:val="75635688"/>
    <w:rsid w:val="766D308E"/>
    <w:rsid w:val="77FA6DF1"/>
    <w:rsid w:val="78897449"/>
    <w:rsid w:val="7ACC4071"/>
    <w:rsid w:val="7B8A7A74"/>
    <w:rsid w:val="7BAD3D37"/>
    <w:rsid w:val="7C3C008B"/>
    <w:rsid w:val="7D3505C3"/>
    <w:rsid w:val="7D386394"/>
    <w:rsid w:val="7F7D6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4"/>
      <w:szCs w:val="24"/>
      <w:lang w:val="en-US" w:eastAsia="zh-CN" w:bidi="ar-SA"/>
    </w:rPr>
  </w:style>
  <w:style w:type="paragraph" w:styleId="2">
    <w:name w:val="heading 1"/>
    <w:basedOn w:val="1"/>
    <w:next w:val="1"/>
    <w:link w:val="41"/>
    <w:qFormat/>
    <w:uiPriority w:val="0"/>
    <w:pPr>
      <w:keepNext/>
      <w:keepLines/>
      <w:spacing w:before="240" w:after="240" w:line="600" w:lineRule="exact"/>
      <w:jc w:val="center"/>
      <w:outlineLvl w:val="0"/>
    </w:pPr>
    <w:rPr>
      <w:rFonts w:ascii="Times New Roman" w:hAnsi="Times New Roman" w:eastAsia="方正小标宋简体"/>
      <w:bCs/>
      <w:kern w:val="44"/>
      <w:sz w:val="44"/>
      <w:szCs w:val="44"/>
    </w:rPr>
  </w:style>
  <w:style w:type="paragraph" w:styleId="3">
    <w:name w:val="heading 2"/>
    <w:basedOn w:val="1"/>
    <w:next w:val="1"/>
    <w:link w:val="42"/>
    <w:qFormat/>
    <w:uiPriority w:val="0"/>
    <w:pPr>
      <w:keepNext/>
      <w:keepLines/>
      <w:spacing w:line="360" w:lineRule="exact"/>
      <w:jc w:val="center"/>
      <w:outlineLvl w:val="1"/>
    </w:pPr>
    <w:rPr>
      <w:rFonts w:ascii="Arial" w:hAnsi="Arial" w:eastAsia="黑体"/>
      <w:bCs/>
      <w:sz w:val="32"/>
      <w:szCs w:val="32"/>
    </w:rPr>
  </w:style>
  <w:style w:type="paragraph" w:styleId="4">
    <w:name w:val="heading 3"/>
    <w:basedOn w:val="1"/>
    <w:next w:val="5"/>
    <w:link w:val="43"/>
    <w:qFormat/>
    <w:uiPriority w:val="0"/>
    <w:pPr>
      <w:keepNext/>
      <w:keepLines/>
      <w:spacing w:before="260" w:after="260" w:line="416" w:lineRule="auto"/>
      <w:jc w:val="center"/>
      <w:outlineLvl w:val="2"/>
    </w:pPr>
    <w:rPr>
      <w:rFonts w:ascii="宋体" w:hAnsi="宋体"/>
      <w:bCs/>
      <w:sz w:val="28"/>
      <w:szCs w:val="32"/>
    </w:rPr>
  </w:style>
  <w:style w:type="paragraph" w:styleId="6">
    <w:name w:val="heading 4"/>
    <w:basedOn w:val="1"/>
    <w:next w:val="1"/>
    <w:link w:val="44"/>
    <w:qFormat/>
    <w:uiPriority w:val="0"/>
    <w:pPr>
      <w:keepNext/>
      <w:keepLines/>
      <w:spacing w:before="280" w:after="290" w:line="376" w:lineRule="auto"/>
      <w:jc w:val="center"/>
      <w:outlineLvl w:val="3"/>
    </w:pPr>
    <w:rPr>
      <w:rFonts w:ascii="Arial" w:hAnsi="Arial"/>
      <w:bCs/>
      <w:szCs w:val="28"/>
    </w:rPr>
  </w:style>
  <w:style w:type="paragraph" w:styleId="7">
    <w:name w:val="heading 5"/>
    <w:basedOn w:val="1"/>
    <w:next w:val="1"/>
    <w:link w:val="45"/>
    <w:qFormat/>
    <w:uiPriority w:val="0"/>
    <w:pPr>
      <w:keepNext/>
      <w:outlineLvl w:val="4"/>
    </w:pPr>
    <w:rPr>
      <w:rFonts w:ascii="宋体" w:hAnsi="Arial"/>
      <w:bCs/>
      <w:sz w:val="28"/>
      <w:szCs w:val="20"/>
    </w:rPr>
  </w:style>
  <w:style w:type="paragraph" w:styleId="8">
    <w:name w:val="heading 6"/>
    <w:basedOn w:val="1"/>
    <w:next w:val="1"/>
    <w:link w:val="46"/>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47"/>
    <w:qFormat/>
    <w:uiPriority w:val="0"/>
    <w:pPr>
      <w:keepNext/>
      <w:keepLines/>
      <w:spacing w:before="240" w:after="64" w:line="320" w:lineRule="auto"/>
      <w:ind w:right="-24" w:rightChars="-10" w:firstLine="464" w:firstLineChars="225"/>
      <w:outlineLvl w:val="6"/>
    </w:pPr>
    <w:rPr>
      <w:rFonts w:ascii="Arial" w:hAnsi="Arial" w:eastAsia="仿宋_GB2312"/>
      <w:b/>
      <w:bCs/>
      <w:spacing w:val="-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10">
    <w:name w:val="Document Map"/>
    <w:basedOn w:val="1"/>
    <w:link w:val="73"/>
    <w:semiHidden/>
    <w:qFormat/>
    <w:uiPriority w:val="0"/>
    <w:pPr>
      <w:shd w:val="clear" w:color="auto" w:fill="000080"/>
    </w:pPr>
    <w:rPr>
      <w:rFonts w:asciiTheme="minorHAnsi" w:hAnsiTheme="minorHAnsi" w:eastAsiaTheme="minorEastAsia" w:cstheme="minorBidi"/>
      <w:sz w:val="21"/>
      <w:szCs w:val="22"/>
    </w:rPr>
  </w:style>
  <w:style w:type="paragraph" w:styleId="11">
    <w:name w:val="annotation text"/>
    <w:basedOn w:val="1"/>
    <w:link w:val="57"/>
    <w:qFormat/>
    <w:uiPriority w:val="0"/>
    <w:rPr>
      <w:rFonts w:asciiTheme="minorHAnsi" w:hAnsiTheme="minorHAnsi" w:eastAsiaTheme="minorEastAsia" w:cstheme="minorBidi"/>
      <w:szCs w:val="22"/>
    </w:rPr>
  </w:style>
  <w:style w:type="paragraph" w:styleId="12">
    <w:name w:val="Body Text 3"/>
    <w:basedOn w:val="1"/>
    <w:link w:val="79"/>
    <w:qFormat/>
    <w:uiPriority w:val="0"/>
    <w:pPr>
      <w:spacing w:after="120"/>
    </w:pPr>
    <w:rPr>
      <w:rFonts w:asciiTheme="minorHAnsi" w:hAnsiTheme="minorHAnsi" w:eastAsiaTheme="minorEastAsia" w:cstheme="minorBidi"/>
      <w:sz w:val="16"/>
      <w:szCs w:val="22"/>
    </w:rPr>
  </w:style>
  <w:style w:type="paragraph" w:styleId="13">
    <w:name w:val="Body Text"/>
    <w:basedOn w:val="1"/>
    <w:link w:val="86"/>
    <w:unhideWhenUsed/>
    <w:qFormat/>
    <w:uiPriority w:val="0"/>
    <w:pPr>
      <w:spacing w:after="120"/>
    </w:pPr>
  </w:style>
  <w:style w:type="paragraph" w:styleId="14">
    <w:name w:val="Body Text Indent"/>
    <w:basedOn w:val="1"/>
    <w:link w:val="83"/>
    <w:qFormat/>
    <w:uiPriority w:val="0"/>
    <w:pPr>
      <w:spacing w:line="360" w:lineRule="auto"/>
      <w:ind w:left="435"/>
    </w:pPr>
    <w:rPr>
      <w:rFonts w:asciiTheme="minorHAnsi" w:hAnsiTheme="minorHAnsi" w:eastAsiaTheme="minorEastAsia" w:cstheme="minorBidi"/>
      <w:szCs w:val="22"/>
    </w:rPr>
  </w:style>
  <w:style w:type="paragraph" w:styleId="15">
    <w:name w:val="toc 3"/>
    <w:basedOn w:val="1"/>
    <w:next w:val="1"/>
    <w:qFormat/>
    <w:uiPriority w:val="39"/>
    <w:pPr>
      <w:ind w:left="420"/>
    </w:pPr>
    <w:rPr>
      <w:rFonts w:ascii="Times New Roman" w:hAnsi="Times New Roman"/>
      <w:i/>
      <w:iCs/>
    </w:rPr>
  </w:style>
  <w:style w:type="paragraph" w:styleId="16">
    <w:name w:val="Plain Text"/>
    <w:basedOn w:val="1"/>
    <w:link w:val="72"/>
    <w:qFormat/>
    <w:uiPriority w:val="99"/>
    <w:rPr>
      <w:rFonts w:ascii="宋体" w:hAnsi="Courier New" w:eastAsiaTheme="minorEastAsia" w:cstheme="minorBidi"/>
      <w:sz w:val="21"/>
      <w:szCs w:val="22"/>
    </w:rPr>
  </w:style>
  <w:style w:type="paragraph" w:styleId="17">
    <w:name w:val="Date"/>
    <w:basedOn w:val="1"/>
    <w:next w:val="1"/>
    <w:link w:val="81"/>
    <w:qFormat/>
    <w:uiPriority w:val="0"/>
    <w:rPr>
      <w:rFonts w:asciiTheme="minorHAnsi" w:hAnsiTheme="minorHAnsi" w:eastAsiaTheme="minorEastAsia" w:cstheme="minorBidi"/>
      <w:b/>
      <w:sz w:val="28"/>
      <w:szCs w:val="22"/>
    </w:rPr>
  </w:style>
  <w:style w:type="paragraph" w:styleId="18">
    <w:name w:val="Body Text Indent 2"/>
    <w:basedOn w:val="1"/>
    <w:link w:val="54"/>
    <w:qFormat/>
    <w:uiPriority w:val="0"/>
    <w:pPr>
      <w:ind w:left="630" w:firstLine="645"/>
    </w:pPr>
    <w:rPr>
      <w:rFonts w:ascii="Arial" w:hAnsi="Arial" w:eastAsia="仿宋_GB2312" w:cstheme="minorBidi"/>
      <w:sz w:val="32"/>
      <w:szCs w:val="22"/>
    </w:rPr>
  </w:style>
  <w:style w:type="paragraph" w:styleId="19">
    <w:name w:val="Balloon Text"/>
    <w:basedOn w:val="1"/>
    <w:link w:val="68"/>
    <w:qFormat/>
    <w:uiPriority w:val="0"/>
    <w:rPr>
      <w:rFonts w:asciiTheme="minorHAnsi" w:hAnsiTheme="minorHAnsi" w:eastAsiaTheme="minorEastAsia" w:cstheme="minorBidi"/>
      <w:sz w:val="18"/>
      <w:szCs w:val="22"/>
    </w:rPr>
  </w:style>
  <w:style w:type="paragraph" w:styleId="20">
    <w:name w:val="footer"/>
    <w:basedOn w:val="1"/>
    <w:link w:val="40"/>
    <w:unhideWhenUsed/>
    <w:qFormat/>
    <w:uiPriority w:val="99"/>
    <w:pPr>
      <w:tabs>
        <w:tab w:val="center" w:pos="4153"/>
        <w:tab w:val="right" w:pos="8306"/>
      </w:tabs>
      <w:snapToGrid w:val="0"/>
    </w:pPr>
    <w:rPr>
      <w:sz w:val="18"/>
      <w:szCs w:val="18"/>
    </w:rPr>
  </w:style>
  <w:style w:type="paragraph" w:styleId="21">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center"/>
    </w:pPr>
    <w:rPr>
      <w:b/>
      <w:bCs/>
      <w:caps/>
      <w:sz w:val="20"/>
      <w:szCs w:val="20"/>
    </w:rPr>
  </w:style>
  <w:style w:type="paragraph" w:styleId="23">
    <w:name w:val="footnote text"/>
    <w:basedOn w:val="1"/>
    <w:link w:val="66"/>
    <w:qFormat/>
    <w:uiPriority w:val="99"/>
    <w:pPr>
      <w:snapToGrid w:val="0"/>
    </w:pPr>
    <w:rPr>
      <w:rFonts w:ascii="Times New Roman" w:hAnsi="Times New Roman" w:cstheme="minorBidi"/>
      <w:sz w:val="18"/>
      <w:szCs w:val="22"/>
    </w:rPr>
  </w:style>
  <w:style w:type="paragraph" w:styleId="24">
    <w:name w:val="Body Text Indent 3"/>
    <w:basedOn w:val="1"/>
    <w:link w:val="65"/>
    <w:qFormat/>
    <w:uiPriority w:val="0"/>
    <w:pPr>
      <w:ind w:firstLine="645"/>
    </w:pPr>
    <w:rPr>
      <w:rFonts w:ascii="仿宋_GB2312" w:hAnsi="Arial" w:eastAsia="仿宋_GB2312" w:cstheme="minorBidi"/>
      <w:color w:val="000000"/>
      <w:sz w:val="30"/>
      <w:szCs w:val="22"/>
    </w:rPr>
  </w:style>
  <w:style w:type="paragraph" w:styleId="25">
    <w:name w:val="toc 2"/>
    <w:basedOn w:val="1"/>
    <w:next w:val="1"/>
    <w:qFormat/>
    <w:uiPriority w:val="39"/>
    <w:pPr>
      <w:ind w:left="210"/>
    </w:pPr>
    <w:rPr>
      <w:rFonts w:ascii="Times New Roman" w:hAnsi="Times New Roman"/>
      <w:smallCaps/>
      <w:sz w:val="28"/>
    </w:rPr>
  </w:style>
  <w:style w:type="paragraph" w:styleId="26">
    <w:name w:val="Body Text 2"/>
    <w:basedOn w:val="1"/>
    <w:link w:val="62"/>
    <w:qFormat/>
    <w:uiPriority w:val="0"/>
    <w:rPr>
      <w:rFonts w:ascii="仿宋_GB2312" w:eastAsia="仿宋_GB2312" w:hAnsiTheme="minorHAnsi" w:cstheme="minorBidi"/>
      <w:b/>
      <w:szCs w:val="22"/>
    </w:rPr>
  </w:style>
  <w:style w:type="paragraph" w:styleId="27">
    <w:name w:val="Normal (Web)"/>
    <w:basedOn w:val="1"/>
    <w:qFormat/>
    <w:uiPriority w:val="99"/>
    <w:pPr>
      <w:widowControl/>
      <w:spacing w:before="100" w:beforeAutospacing="1" w:after="100" w:afterAutospacing="1"/>
    </w:pPr>
    <w:rPr>
      <w:rFonts w:ascii="宋体" w:hAnsi="宋体"/>
      <w:kern w:val="0"/>
    </w:rPr>
  </w:style>
  <w:style w:type="paragraph" w:styleId="28">
    <w:name w:val="index 1"/>
    <w:basedOn w:val="1"/>
    <w:next w:val="1"/>
    <w:qFormat/>
    <w:uiPriority w:val="0"/>
    <w:pPr>
      <w:spacing w:line="220" w:lineRule="exact"/>
      <w:jc w:val="center"/>
    </w:pPr>
    <w:rPr>
      <w:rFonts w:ascii="仿宋_GB2312" w:eastAsia="仿宋_GB2312"/>
      <w:szCs w:val="21"/>
    </w:rPr>
  </w:style>
  <w:style w:type="paragraph" w:styleId="29">
    <w:name w:val="Body Text First Indent"/>
    <w:basedOn w:val="1"/>
    <w:link w:val="69"/>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31">
    <w:name w:val="Table Grid"/>
    <w:basedOn w:val="3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3">
    <w:name w:val="Strong"/>
    <w:qFormat/>
    <w:uiPriority w:val="22"/>
    <w:rPr>
      <w:b/>
      <w:bCs/>
    </w:rPr>
  </w:style>
  <w:style w:type="character" w:styleId="34">
    <w:name w:val="page number"/>
    <w:qFormat/>
    <w:uiPriority w:val="0"/>
    <w:rPr>
      <w:rFonts w:cs="Times New Roman"/>
    </w:rPr>
  </w:style>
  <w:style w:type="character" w:styleId="35">
    <w:name w:val="FollowedHyperlink"/>
    <w:unhideWhenUsed/>
    <w:qFormat/>
    <w:uiPriority w:val="99"/>
    <w:rPr>
      <w:color w:val="333333"/>
      <w:u w:val="none"/>
    </w:rPr>
  </w:style>
  <w:style w:type="character" w:styleId="36">
    <w:name w:val="Emphasis"/>
    <w:qFormat/>
    <w:uiPriority w:val="0"/>
    <w:rPr>
      <w:color w:val="CC0033"/>
    </w:rPr>
  </w:style>
  <w:style w:type="character" w:styleId="37">
    <w:name w:val="Hyperlink"/>
    <w:qFormat/>
    <w:uiPriority w:val="99"/>
    <w:rPr>
      <w:rFonts w:ascii="Arial" w:hAnsi="Arial" w:cs="Times New Roman"/>
      <w:color w:val="000000"/>
      <w:sz w:val="32"/>
    </w:rPr>
  </w:style>
  <w:style w:type="character" w:styleId="38">
    <w:name w:val="footnote reference"/>
    <w:qFormat/>
    <w:uiPriority w:val="99"/>
    <w:rPr>
      <w:rFonts w:cs="Times New Roman"/>
      <w:vertAlign w:val="superscript"/>
    </w:rPr>
  </w:style>
  <w:style w:type="character" w:customStyle="1" w:styleId="39">
    <w:name w:val="页眉 Char"/>
    <w:basedOn w:val="32"/>
    <w:link w:val="21"/>
    <w:qFormat/>
    <w:uiPriority w:val="99"/>
    <w:rPr>
      <w:sz w:val="18"/>
      <w:szCs w:val="18"/>
    </w:rPr>
  </w:style>
  <w:style w:type="character" w:customStyle="1" w:styleId="40">
    <w:name w:val="页脚 Char"/>
    <w:basedOn w:val="32"/>
    <w:link w:val="20"/>
    <w:qFormat/>
    <w:uiPriority w:val="99"/>
    <w:rPr>
      <w:sz w:val="18"/>
      <w:szCs w:val="18"/>
    </w:rPr>
  </w:style>
  <w:style w:type="character" w:customStyle="1" w:styleId="41">
    <w:name w:val="标题 1 Char"/>
    <w:basedOn w:val="32"/>
    <w:link w:val="2"/>
    <w:qFormat/>
    <w:uiPriority w:val="0"/>
    <w:rPr>
      <w:rFonts w:ascii="Times New Roman" w:hAnsi="Times New Roman" w:eastAsia="方正小标宋简体" w:cs="Times New Roman"/>
      <w:bCs/>
      <w:kern w:val="44"/>
      <w:sz w:val="44"/>
      <w:szCs w:val="44"/>
    </w:rPr>
  </w:style>
  <w:style w:type="character" w:customStyle="1" w:styleId="42">
    <w:name w:val="标题 2 Char"/>
    <w:basedOn w:val="32"/>
    <w:link w:val="3"/>
    <w:qFormat/>
    <w:uiPriority w:val="0"/>
    <w:rPr>
      <w:rFonts w:ascii="Arial" w:hAnsi="Arial" w:eastAsia="黑体" w:cs="Times New Roman"/>
      <w:bCs/>
      <w:sz w:val="32"/>
      <w:szCs w:val="32"/>
    </w:rPr>
  </w:style>
  <w:style w:type="character" w:customStyle="1" w:styleId="43">
    <w:name w:val="标题 3 Char"/>
    <w:basedOn w:val="32"/>
    <w:link w:val="4"/>
    <w:qFormat/>
    <w:uiPriority w:val="0"/>
    <w:rPr>
      <w:rFonts w:ascii="宋体" w:hAnsi="宋体" w:eastAsia="宋体" w:cs="Times New Roman"/>
      <w:bCs/>
      <w:sz w:val="28"/>
      <w:szCs w:val="32"/>
    </w:rPr>
  </w:style>
  <w:style w:type="character" w:customStyle="1" w:styleId="44">
    <w:name w:val="标题 4 Char"/>
    <w:basedOn w:val="32"/>
    <w:link w:val="6"/>
    <w:qFormat/>
    <w:uiPriority w:val="0"/>
    <w:rPr>
      <w:rFonts w:ascii="Arial" w:hAnsi="Arial" w:eastAsia="宋体" w:cs="Times New Roman"/>
      <w:bCs/>
      <w:sz w:val="24"/>
      <w:szCs w:val="28"/>
    </w:rPr>
  </w:style>
  <w:style w:type="character" w:customStyle="1" w:styleId="45">
    <w:name w:val="标题 5 Char"/>
    <w:basedOn w:val="32"/>
    <w:link w:val="7"/>
    <w:qFormat/>
    <w:uiPriority w:val="0"/>
    <w:rPr>
      <w:rFonts w:ascii="宋体" w:hAnsi="Arial" w:eastAsia="宋体" w:cs="Times New Roman"/>
      <w:bCs/>
      <w:sz w:val="28"/>
      <w:szCs w:val="20"/>
    </w:rPr>
  </w:style>
  <w:style w:type="character" w:customStyle="1" w:styleId="46">
    <w:name w:val="标题 6 Char"/>
    <w:basedOn w:val="32"/>
    <w:link w:val="8"/>
    <w:qFormat/>
    <w:uiPriority w:val="0"/>
    <w:rPr>
      <w:rFonts w:ascii="宋体" w:hAnsi="宋体" w:eastAsia="宋体" w:cs="Times New Roman"/>
      <w:kern w:val="0"/>
      <w:sz w:val="28"/>
      <w:szCs w:val="20"/>
    </w:rPr>
  </w:style>
  <w:style w:type="character" w:customStyle="1" w:styleId="47">
    <w:name w:val="标题 7 Char"/>
    <w:basedOn w:val="32"/>
    <w:link w:val="9"/>
    <w:qFormat/>
    <w:uiPriority w:val="0"/>
    <w:rPr>
      <w:rFonts w:ascii="Arial" w:hAnsi="Arial" w:eastAsia="仿宋_GB2312" w:cs="Times New Roman"/>
      <w:b/>
      <w:bCs/>
      <w:spacing w:val="-4"/>
      <w:sz w:val="24"/>
      <w:szCs w:val="24"/>
    </w:rPr>
  </w:style>
  <w:style w:type="character" w:customStyle="1" w:styleId="48">
    <w:name w:val="font01"/>
    <w:qFormat/>
    <w:uiPriority w:val="99"/>
    <w:rPr>
      <w:rFonts w:ascii="宋体" w:hAnsi="宋体" w:eastAsia="宋体"/>
      <w:color w:val="000000"/>
      <w:sz w:val="24"/>
      <w:u w:val="none"/>
    </w:rPr>
  </w:style>
  <w:style w:type="character" w:customStyle="1" w:styleId="49">
    <w:name w:val="样式1 Char Char"/>
    <w:link w:val="50"/>
    <w:qFormat/>
    <w:locked/>
    <w:uiPriority w:val="0"/>
    <w:rPr>
      <w:rFonts w:ascii="宋体" w:hAnsi="宋体"/>
    </w:rPr>
  </w:style>
  <w:style w:type="paragraph" w:customStyle="1" w:styleId="50">
    <w:name w:val="样式1"/>
    <w:basedOn w:val="1"/>
    <w:link w:val="49"/>
    <w:qFormat/>
    <w:uiPriority w:val="0"/>
    <w:pPr>
      <w:tabs>
        <w:tab w:val="left" w:pos="709"/>
      </w:tabs>
      <w:adjustRightInd w:val="0"/>
      <w:ind w:left="709" w:hanging="709"/>
      <w:textAlignment w:val="baseline"/>
    </w:pPr>
    <w:rPr>
      <w:rFonts w:ascii="宋体" w:hAnsi="宋体" w:eastAsiaTheme="minorEastAsia" w:cstheme="minorBidi"/>
      <w:sz w:val="21"/>
      <w:szCs w:val="22"/>
    </w:rPr>
  </w:style>
  <w:style w:type="character" w:customStyle="1" w:styleId="51">
    <w:name w:val="font81"/>
    <w:qFormat/>
    <w:uiPriority w:val="0"/>
    <w:rPr>
      <w:rFonts w:hint="default" w:ascii="Times New Roman" w:hAnsi="Times New Roman" w:cs="Times New Roman"/>
      <w:color w:val="000000"/>
      <w:sz w:val="21"/>
      <w:szCs w:val="21"/>
      <w:u w:val="single"/>
    </w:rPr>
  </w:style>
  <w:style w:type="character" w:customStyle="1" w:styleId="52">
    <w:name w:val="font31"/>
    <w:qFormat/>
    <w:uiPriority w:val="0"/>
    <w:rPr>
      <w:rFonts w:hint="eastAsia" w:ascii="宋体" w:hAnsi="宋体" w:eastAsia="宋体" w:cs="宋体"/>
      <w:color w:val="000000"/>
      <w:sz w:val="20"/>
      <w:szCs w:val="20"/>
      <w:u w:val="none"/>
    </w:rPr>
  </w:style>
  <w:style w:type="character" w:customStyle="1" w:styleId="53">
    <w:name w:val="font91"/>
    <w:qFormat/>
    <w:uiPriority w:val="0"/>
    <w:rPr>
      <w:rFonts w:hint="eastAsia" w:ascii="宋体" w:hAnsi="宋体" w:eastAsia="宋体" w:cs="宋体"/>
      <w:color w:val="000000"/>
      <w:sz w:val="21"/>
      <w:szCs w:val="21"/>
      <w:u w:val="none"/>
    </w:rPr>
  </w:style>
  <w:style w:type="character" w:customStyle="1" w:styleId="54">
    <w:name w:val="正文文本缩进 2 Char"/>
    <w:link w:val="18"/>
    <w:qFormat/>
    <w:uiPriority w:val="0"/>
    <w:rPr>
      <w:rFonts w:ascii="Arial" w:hAnsi="Arial" w:eastAsia="仿宋_GB2312"/>
      <w:sz w:val="32"/>
    </w:rPr>
  </w:style>
  <w:style w:type="character" w:customStyle="1" w:styleId="55">
    <w:name w:val="font101"/>
    <w:qFormat/>
    <w:uiPriority w:val="0"/>
    <w:rPr>
      <w:rFonts w:ascii="Tahoma" w:hAnsi="Tahoma" w:eastAsia="Tahoma" w:cs="Tahoma"/>
      <w:color w:val="666666"/>
      <w:sz w:val="18"/>
      <w:szCs w:val="18"/>
      <w:u w:val="none"/>
    </w:rPr>
  </w:style>
  <w:style w:type="character" w:customStyle="1" w:styleId="56">
    <w:name w:val="font51"/>
    <w:qFormat/>
    <w:uiPriority w:val="0"/>
    <w:rPr>
      <w:rFonts w:hint="default" w:ascii="Calibri" w:hAnsi="Calibri" w:cs="Calibri"/>
      <w:b/>
      <w:color w:val="000000"/>
      <w:sz w:val="24"/>
      <w:szCs w:val="24"/>
      <w:u w:val="single"/>
    </w:rPr>
  </w:style>
  <w:style w:type="character" w:customStyle="1" w:styleId="57">
    <w:name w:val="批注文字 Char"/>
    <w:link w:val="11"/>
    <w:qFormat/>
    <w:locked/>
    <w:uiPriority w:val="0"/>
    <w:rPr>
      <w:sz w:val="24"/>
    </w:rPr>
  </w:style>
  <w:style w:type="character" w:customStyle="1" w:styleId="58">
    <w:name w:val="纯文本 Char1"/>
    <w:qFormat/>
    <w:locked/>
    <w:uiPriority w:val="0"/>
    <w:rPr>
      <w:rFonts w:ascii="宋体" w:hAnsi="Courier New" w:eastAsia="宋体" w:cs="Times New Roman"/>
      <w:szCs w:val="20"/>
    </w:rPr>
  </w:style>
  <w:style w:type="character" w:customStyle="1" w:styleId="59">
    <w:name w:val="font41"/>
    <w:qFormat/>
    <w:uiPriority w:val="0"/>
    <w:rPr>
      <w:rFonts w:hint="eastAsia" w:ascii="宋体" w:hAnsi="宋体" w:eastAsia="宋体" w:cs="宋体"/>
      <w:color w:val="000000"/>
      <w:sz w:val="24"/>
      <w:szCs w:val="24"/>
      <w:u w:val="none"/>
    </w:rPr>
  </w:style>
  <w:style w:type="character" w:customStyle="1" w:styleId="60">
    <w:name w:val="tit2"/>
    <w:qFormat/>
    <w:uiPriority w:val="0"/>
    <w:rPr>
      <w:color w:val="0D0D0D"/>
      <w:sz w:val="16"/>
      <w:szCs w:val="16"/>
    </w:rPr>
  </w:style>
  <w:style w:type="character" w:customStyle="1" w:styleId="61">
    <w:name w:val="font121"/>
    <w:qFormat/>
    <w:uiPriority w:val="0"/>
    <w:rPr>
      <w:rFonts w:hint="default" w:ascii="Calibri" w:hAnsi="Calibri" w:cs="Calibri"/>
      <w:color w:val="000000"/>
      <w:sz w:val="24"/>
      <w:szCs w:val="24"/>
      <w:u w:val="none"/>
    </w:rPr>
  </w:style>
  <w:style w:type="character" w:customStyle="1" w:styleId="62">
    <w:name w:val="正文文本 2 Char"/>
    <w:link w:val="26"/>
    <w:qFormat/>
    <w:uiPriority w:val="0"/>
    <w:rPr>
      <w:rFonts w:ascii="仿宋_GB2312" w:eastAsia="仿宋_GB2312"/>
      <w:b/>
      <w:sz w:val="24"/>
    </w:rPr>
  </w:style>
  <w:style w:type="character" w:customStyle="1" w:styleId="63">
    <w:name w:val="文档结构图 Char1"/>
    <w:semiHidden/>
    <w:qFormat/>
    <w:uiPriority w:val="99"/>
    <w:rPr>
      <w:rFonts w:ascii="宋体" w:hAnsi="Calibri"/>
      <w:kern w:val="2"/>
      <w:sz w:val="18"/>
      <w:szCs w:val="18"/>
    </w:rPr>
  </w:style>
  <w:style w:type="character" w:customStyle="1" w:styleId="64">
    <w:name w:val="font11"/>
    <w:qFormat/>
    <w:uiPriority w:val="99"/>
    <w:rPr>
      <w:rFonts w:ascii="Arial" w:hAnsi="Arial"/>
      <w:color w:val="000000"/>
      <w:sz w:val="24"/>
      <w:u w:val="none"/>
    </w:rPr>
  </w:style>
  <w:style w:type="character" w:customStyle="1" w:styleId="65">
    <w:name w:val="正文文本缩进 3 Char"/>
    <w:link w:val="24"/>
    <w:qFormat/>
    <w:uiPriority w:val="0"/>
    <w:rPr>
      <w:rFonts w:ascii="仿宋_GB2312" w:hAnsi="Arial" w:eastAsia="仿宋_GB2312"/>
      <w:color w:val="000000"/>
      <w:sz w:val="30"/>
    </w:rPr>
  </w:style>
  <w:style w:type="character" w:customStyle="1" w:styleId="66">
    <w:name w:val="脚注文本 Char"/>
    <w:link w:val="23"/>
    <w:qFormat/>
    <w:locked/>
    <w:uiPriority w:val="99"/>
    <w:rPr>
      <w:rFonts w:ascii="Times New Roman" w:hAnsi="Times New Roman" w:eastAsia="宋体"/>
      <w:sz w:val="18"/>
    </w:rPr>
  </w:style>
  <w:style w:type="character" w:customStyle="1" w:styleId="67">
    <w:name w:val="font61"/>
    <w:uiPriority w:val="0"/>
    <w:rPr>
      <w:rFonts w:hint="eastAsia" w:ascii="宋体" w:hAnsi="宋体" w:eastAsia="宋体" w:cs="宋体"/>
      <w:b/>
      <w:color w:val="000000"/>
      <w:sz w:val="24"/>
      <w:szCs w:val="24"/>
      <w:u w:val="single"/>
    </w:rPr>
  </w:style>
  <w:style w:type="character" w:customStyle="1" w:styleId="68">
    <w:name w:val="批注框文本 Char"/>
    <w:link w:val="19"/>
    <w:qFormat/>
    <w:locked/>
    <w:uiPriority w:val="0"/>
    <w:rPr>
      <w:sz w:val="18"/>
    </w:rPr>
  </w:style>
  <w:style w:type="character" w:customStyle="1" w:styleId="69">
    <w:name w:val="正文首行缩进 Char"/>
    <w:link w:val="29"/>
    <w:qFormat/>
    <w:uiPriority w:val="0"/>
    <w:rPr>
      <w:rFonts w:ascii="Arial" w:hAnsi="Arial" w:eastAsia="仿宋_GB2312" w:cs="Arial"/>
      <w:sz w:val="24"/>
      <w:szCs w:val="32"/>
    </w:rPr>
  </w:style>
  <w:style w:type="character" w:customStyle="1" w:styleId="70">
    <w:name w:val="font21"/>
    <w:qFormat/>
    <w:uiPriority w:val="0"/>
    <w:rPr>
      <w:rFonts w:hint="default" w:ascii="Calibri" w:hAnsi="Calibri" w:cs="Calibri"/>
      <w:b/>
      <w:color w:val="000000"/>
      <w:sz w:val="24"/>
      <w:szCs w:val="24"/>
      <w:u w:val="none"/>
    </w:rPr>
  </w:style>
  <w:style w:type="character" w:customStyle="1" w:styleId="71">
    <w:name w:val="正文文本 Char"/>
    <w:qFormat/>
    <w:uiPriority w:val="0"/>
    <w:rPr>
      <w:rFonts w:ascii="宋体" w:hAnsi="Arial"/>
      <w:kern w:val="2"/>
      <w:sz w:val="28"/>
    </w:rPr>
  </w:style>
  <w:style w:type="character" w:customStyle="1" w:styleId="72">
    <w:name w:val="纯文本 Char"/>
    <w:link w:val="16"/>
    <w:qFormat/>
    <w:locked/>
    <w:uiPriority w:val="99"/>
    <w:rPr>
      <w:rFonts w:ascii="宋体" w:hAnsi="Courier New"/>
    </w:rPr>
  </w:style>
  <w:style w:type="character" w:customStyle="1" w:styleId="73">
    <w:name w:val="文档结构图 Char"/>
    <w:link w:val="10"/>
    <w:semiHidden/>
    <w:qFormat/>
    <w:uiPriority w:val="0"/>
    <w:rPr>
      <w:shd w:val="clear" w:color="auto" w:fill="000080"/>
    </w:rPr>
  </w:style>
  <w:style w:type="character" w:customStyle="1" w:styleId="74">
    <w:name w:val="正文1 Char"/>
    <w:link w:val="75"/>
    <w:qFormat/>
    <w:locked/>
    <w:uiPriority w:val="0"/>
    <w:rPr>
      <w:rFonts w:ascii="宋体" w:hAnsi="宋体"/>
      <w:szCs w:val="24"/>
    </w:rPr>
  </w:style>
  <w:style w:type="paragraph" w:customStyle="1" w:styleId="75">
    <w:name w:val="正文1"/>
    <w:basedOn w:val="1"/>
    <w:link w:val="74"/>
    <w:qFormat/>
    <w:uiPriority w:val="0"/>
    <w:pPr>
      <w:spacing w:line="360" w:lineRule="auto"/>
      <w:ind w:left="284"/>
    </w:pPr>
    <w:rPr>
      <w:rFonts w:ascii="宋体" w:hAnsi="宋体" w:eastAsiaTheme="minorEastAsia" w:cstheme="minorBidi"/>
      <w:sz w:val="21"/>
    </w:rPr>
  </w:style>
  <w:style w:type="character" w:customStyle="1" w:styleId="76">
    <w:name w:val="font111"/>
    <w:qFormat/>
    <w:uiPriority w:val="0"/>
    <w:rPr>
      <w:rFonts w:hint="default" w:ascii="Calibri" w:hAnsi="Calibri" w:cs="Calibri"/>
      <w:color w:val="000000"/>
      <w:sz w:val="20"/>
      <w:szCs w:val="20"/>
      <w:u w:val="none"/>
    </w:rPr>
  </w:style>
  <w:style w:type="character" w:customStyle="1" w:styleId="77">
    <w:name w:val="font131"/>
    <w:qFormat/>
    <w:uiPriority w:val="0"/>
    <w:rPr>
      <w:rFonts w:hint="default" w:ascii="Times New Roman" w:hAnsi="Times New Roman" w:cs="Times New Roman"/>
      <w:color w:val="000000"/>
      <w:sz w:val="21"/>
      <w:szCs w:val="21"/>
      <w:u w:val="none"/>
    </w:rPr>
  </w:style>
  <w:style w:type="character" w:customStyle="1" w:styleId="78">
    <w:name w:val="text01bk"/>
    <w:uiPriority w:val="0"/>
    <w:rPr>
      <w:sz w:val="18"/>
      <w:szCs w:val="18"/>
    </w:rPr>
  </w:style>
  <w:style w:type="character" w:customStyle="1" w:styleId="79">
    <w:name w:val="正文文本 3 Char"/>
    <w:link w:val="12"/>
    <w:qFormat/>
    <w:locked/>
    <w:uiPriority w:val="0"/>
    <w:rPr>
      <w:sz w:val="16"/>
    </w:rPr>
  </w:style>
  <w:style w:type="character" w:customStyle="1" w:styleId="80">
    <w:name w:val="font71"/>
    <w:qFormat/>
    <w:uiPriority w:val="0"/>
    <w:rPr>
      <w:rFonts w:hint="default" w:ascii="Calibri" w:hAnsi="Calibri" w:cs="Calibri"/>
      <w:color w:val="000000"/>
      <w:sz w:val="24"/>
      <w:szCs w:val="24"/>
      <w:u w:val="single"/>
    </w:rPr>
  </w:style>
  <w:style w:type="character" w:customStyle="1" w:styleId="81">
    <w:name w:val="日期 Char"/>
    <w:link w:val="17"/>
    <w:qFormat/>
    <w:uiPriority w:val="0"/>
    <w:rPr>
      <w:b/>
      <w:sz w:val="28"/>
    </w:rPr>
  </w:style>
  <w:style w:type="character" w:customStyle="1" w:styleId="82">
    <w:name w:val="样式2"/>
    <w:qFormat/>
    <w:uiPriority w:val="0"/>
    <w:rPr>
      <w:rFonts w:ascii="Times New Roman" w:hAnsi="Times New Roman"/>
    </w:rPr>
  </w:style>
  <w:style w:type="character" w:customStyle="1" w:styleId="83">
    <w:name w:val="正文文本缩进 Char"/>
    <w:link w:val="14"/>
    <w:qFormat/>
    <w:locked/>
    <w:uiPriority w:val="0"/>
    <w:rPr>
      <w:sz w:val="24"/>
    </w:rPr>
  </w:style>
  <w:style w:type="character" w:customStyle="1" w:styleId="84">
    <w:name w:val="font112"/>
    <w:qFormat/>
    <w:uiPriority w:val="0"/>
    <w:rPr>
      <w:rFonts w:hint="eastAsia" w:ascii="宋体" w:hAnsi="宋体" w:eastAsia="宋体" w:cs="宋体"/>
      <w:b/>
      <w:color w:val="000000"/>
      <w:sz w:val="24"/>
      <w:szCs w:val="24"/>
      <w:u w:val="none"/>
    </w:rPr>
  </w:style>
  <w:style w:type="character" w:customStyle="1" w:styleId="85">
    <w:name w:val="正文文本 3 Char1"/>
    <w:basedOn w:val="32"/>
    <w:semiHidden/>
    <w:qFormat/>
    <w:uiPriority w:val="99"/>
    <w:rPr>
      <w:rFonts w:ascii="Calibri" w:hAnsi="Calibri" w:eastAsia="宋体" w:cs="Times New Roman"/>
      <w:sz w:val="16"/>
      <w:szCs w:val="16"/>
    </w:rPr>
  </w:style>
  <w:style w:type="character" w:customStyle="1" w:styleId="86">
    <w:name w:val="正文文本 Char1"/>
    <w:basedOn w:val="32"/>
    <w:link w:val="13"/>
    <w:semiHidden/>
    <w:uiPriority w:val="99"/>
    <w:rPr>
      <w:rFonts w:ascii="Calibri" w:hAnsi="Calibri" w:eastAsia="宋体" w:cs="Times New Roman"/>
      <w:sz w:val="24"/>
      <w:szCs w:val="24"/>
    </w:rPr>
  </w:style>
  <w:style w:type="character" w:customStyle="1" w:styleId="87">
    <w:name w:val="正文首行缩进 Char1"/>
    <w:basedOn w:val="86"/>
    <w:semiHidden/>
    <w:qFormat/>
    <w:uiPriority w:val="99"/>
    <w:rPr>
      <w:rFonts w:ascii="Calibri" w:hAnsi="Calibri" w:eastAsia="宋体" w:cs="Times New Roman"/>
      <w:sz w:val="24"/>
      <w:szCs w:val="24"/>
    </w:rPr>
  </w:style>
  <w:style w:type="character" w:customStyle="1" w:styleId="88">
    <w:name w:val="脚注文本 Char1"/>
    <w:basedOn w:val="32"/>
    <w:semiHidden/>
    <w:qFormat/>
    <w:uiPriority w:val="99"/>
    <w:rPr>
      <w:rFonts w:ascii="Calibri" w:hAnsi="Calibri" w:eastAsia="宋体" w:cs="Times New Roman"/>
      <w:sz w:val="18"/>
      <w:szCs w:val="18"/>
    </w:rPr>
  </w:style>
  <w:style w:type="character" w:customStyle="1" w:styleId="89">
    <w:name w:val="批注文字 Char1"/>
    <w:basedOn w:val="32"/>
    <w:semiHidden/>
    <w:uiPriority w:val="99"/>
    <w:rPr>
      <w:rFonts w:ascii="Calibri" w:hAnsi="Calibri" w:eastAsia="宋体" w:cs="Times New Roman"/>
      <w:sz w:val="24"/>
      <w:szCs w:val="24"/>
    </w:rPr>
  </w:style>
  <w:style w:type="character" w:customStyle="1" w:styleId="90">
    <w:name w:val="正文文本缩进 Char1"/>
    <w:basedOn w:val="32"/>
    <w:semiHidden/>
    <w:qFormat/>
    <w:uiPriority w:val="99"/>
    <w:rPr>
      <w:rFonts w:ascii="Calibri" w:hAnsi="Calibri" w:eastAsia="宋体" w:cs="Times New Roman"/>
      <w:sz w:val="24"/>
      <w:szCs w:val="24"/>
    </w:rPr>
  </w:style>
  <w:style w:type="character" w:customStyle="1" w:styleId="91">
    <w:name w:val="纯文本 Char2"/>
    <w:basedOn w:val="32"/>
    <w:semiHidden/>
    <w:qFormat/>
    <w:uiPriority w:val="99"/>
    <w:rPr>
      <w:rFonts w:ascii="宋体" w:hAnsi="Courier New" w:eastAsia="宋体" w:cs="Courier New"/>
      <w:szCs w:val="21"/>
    </w:rPr>
  </w:style>
  <w:style w:type="character" w:customStyle="1" w:styleId="92">
    <w:name w:val="文档结构图 Char2"/>
    <w:basedOn w:val="32"/>
    <w:semiHidden/>
    <w:qFormat/>
    <w:uiPriority w:val="99"/>
    <w:rPr>
      <w:rFonts w:ascii="Microsoft YaHei UI" w:hAnsi="Calibri" w:eastAsia="Microsoft YaHei UI" w:cs="Times New Roman"/>
      <w:sz w:val="18"/>
      <w:szCs w:val="18"/>
    </w:rPr>
  </w:style>
  <w:style w:type="character" w:customStyle="1" w:styleId="93">
    <w:name w:val="正文文本 2 Char1"/>
    <w:basedOn w:val="32"/>
    <w:semiHidden/>
    <w:qFormat/>
    <w:uiPriority w:val="99"/>
    <w:rPr>
      <w:rFonts w:ascii="Calibri" w:hAnsi="Calibri" w:eastAsia="宋体" w:cs="Times New Roman"/>
      <w:sz w:val="24"/>
      <w:szCs w:val="24"/>
    </w:rPr>
  </w:style>
  <w:style w:type="character" w:customStyle="1" w:styleId="94">
    <w:name w:val="批注框文本 Char1"/>
    <w:basedOn w:val="32"/>
    <w:semiHidden/>
    <w:qFormat/>
    <w:uiPriority w:val="99"/>
    <w:rPr>
      <w:rFonts w:ascii="Calibri" w:hAnsi="Calibri" w:eastAsia="宋体" w:cs="Times New Roman"/>
      <w:sz w:val="18"/>
      <w:szCs w:val="18"/>
    </w:rPr>
  </w:style>
  <w:style w:type="character" w:customStyle="1" w:styleId="95">
    <w:name w:val="正文文本缩进 3 Char1"/>
    <w:basedOn w:val="32"/>
    <w:semiHidden/>
    <w:qFormat/>
    <w:uiPriority w:val="99"/>
    <w:rPr>
      <w:rFonts w:ascii="Calibri" w:hAnsi="Calibri" w:eastAsia="宋体" w:cs="Times New Roman"/>
      <w:sz w:val="16"/>
      <w:szCs w:val="16"/>
    </w:rPr>
  </w:style>
  <w:style w:type="character" w:customStyle="1" w:styleId="96">
    <w:name w:val="日期 Char1"/>
    <w:basedOn w:val="32"/>
    <w:semiHidden/>
    <w:qFormat/>
    <w:uiPriority w:val="99"/>
    <w:rPr>
      <w:rFonts w:ascii="Calibri" w:hAnsi="Calibri" w:eastAsia="宋体" w:cs="Times New Roman"/>
      <w:sz w:val="24"/>
      <w:szCs w:val="24"/>
    </w:rPr>
  </w:style>
  <w:style w:type="character" w:customStyle="1" w:styleId="97">
    <w:name w:val="正文文本缩进 2 Char1"/>
    <w:basedOn w:val="32"/>
    <w:semiHidden/>
    <w:qFormat/>
    <w:uiPriority w:val="99"/>
    <w:rPr>
      <w:rFonts w:ascii="Calibri" w:hAnsi="Calibri" w:eastAsia="宋体" w:cs="Times New Roman"/>
      <w:sz w:val="24"/>
      <w:szCs w:val="24"/>
    </w:rPr>
  </w:style>
  <w:style w:type="paragraph" w:customStyle="1" w:styleId="9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99">
    <w:name w:val="正文（缩进）"/>
    <w:basedOn w:val="1"/>
    <w:qFormat/>
    <w:uiPriority w:val="0"/>
    <w:pPr>
      <w:widowControl/>
      <w:spacing w:before="156" w:after="156"/>
      <w:ind w:firstLine="480" w:firstLineChars="200"/>
    </w:pPr>
    <w:rPr>
      <w:rFonts w:ascii="仿宋_GB2312" w:hAnsi="Times New Roman" w:eastAsia="仿宋_GB2312"/>
      <w:kern w:val="0"/>
    </w:rPr>
  </w:style>
  <w:style w:type="paragraph" w:customStyle="1" w:styleId="100">
    <w:name w:val="font8"/>
    <w:basedOn w:val="1"/>
    <w:uiPriority w:val="0"/>
    <w:pPr>
      <w:widowControl/>
      <w:spacing w:before="100" w:beforeAutospacing="1" w:after="100" w:afterAutospacing="1"/>
    </w:pPr>
    <w:rPr>
      <w:rFonts w:hint="eastAsia" w:ascii="宋体" w:hAnsi="宋体"/>
      <w:color w:val="000000"/>
      <w:kern w:val="0"/>
      <w:sz w:val="32"/>
      <w:szCs w:val="32"/>
    </w:rPr>
  </w:style>
  <w:style w:type="paragraph" w:styleId="101">
    <w:name w:val="List Paragraph"/>
    <w:basedOn w:val="1"/>
    <w:qFormat/>
    <w:uiPriority w:val="0"/>
    <w:pPr>
      <w:ind w:firstLine="420" w:firstLineChars="200"/>
    </w:pPr>
    <w:rPr>
      <w:szCs w:val="22"/>
    </w:rPr>
  </w:style>
  <w:style w:type="paragraph" w:customStyle="1" w:styleId="102">
    <w:name w:val="Char Char Char Char"/>
    <w:basedOn w:val="1"/>
    <w:qFormat/>
    <w:uiPriority w:val="0"/>
    <w:pPr>
      <w:widowControl/>
      <w:spacing w:after="160" w:line="240" w:lineRule="exact"/>
    </w:pPr>
    <w:rPr>
      <w:rFonts w:ascii="Times New Roman" w:hAnsi="Times New Roman"/>
      <w:kern w:val="0"/>
    </w:rPr>
  </w:style>
  <w:style w:type="paragraph" w:customStyle="1" w:styleId="103">
    <w:name w:val="基本文字 Char"/>
    <w:basedOn w:val="1"/>
    <w:qFormat/>
    <w:uiPriority w:val="0"/>
    <w:pPr>
      <w:spacing w:before="156" w:line="400" w:lineRule="atLeast"/>
      <w:ind w:firstLine="540" w:firstLineChars="225"/>
    </w:pPr>
    <w:rPr>
      <w:rFonts w:ascii="Times New Roman" w:hAnsi="Times New Roman"/>
      <w:szCs w:val="20"/>
    </w:rPr>
  </w:style>
  <w:style w:type="paragraph" w:customStyle="1" w:styleId="104">
    <w:name w:val="font9"/>
    <w:basedOn w:val="1"/>
    <w:qFormat/>
    <w:uiPriority w:val="0"/>
    <w:pPr>
      <w:widowControl/>
      <w:spacing w:before="100" w:beforeAutospacing="1" w:after="100" w:afterAutospacing="1"/>
    </w:pPr>
    <w:rPr>
      <w:rFonts w:hint="eastAsia" w:ascii="幼圆" w:hAnsi="宋体" w:eastAsia="幼圆"/>
      <w:kern w:val="0"/>
      <w:sz w:val="32"/>
      <w:szCs w:val="32"/>
    </w:rPr>
  </w:style>
  <w:style w:type="paragraph" w:customStyle="1" w:styleId="1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07">
    <w:name w:val="文章正文"/>
    <w:basedOn w:val="1"/>
    <w:qFormat/>
    <w:uiPriority w:val="0"/>
    <w:pPr>
      <w:tabs>
        <w:tab w:val="left" w:pos="992"/>
      </w:tabs>
      <w:spacing w:beforeLines="50" w:afterLines="50" w:line="320" w:lineRule="exact"/>
      <w:ind w:firstLine="200" w:firstLineChars="200"/>
    </w:pPr>
    <w:rPr>
      <w:rFonts w:ascii="仿宋_GB2312" w:hAnsi="Times New Roman" w:eastAsia="仿宋_GB2312"/>
      <w:sz w:val="28"/>
    </w:rPr>
  </w:style>
  <w:style w:type="paragraph" w:customStyle="1" w:styleId="108">
    <w:name w:val="正文 题目"/>
    <w:basedOn w:val="1"/>
    <w:qFormat/>
    <w:uiPriority w:val="0"/>
    <w:pPr>
      <w:spacing w:line="360" w:lineRule="auto"/>
      <w:jc w:val="center"/>
    </w:pPr>
    <w:rPr>
      <w:rFonts w:ascii="黑体" w:hAnsi="黑体" w:eastAsia="黑体"/>
      <w:sz w:val="28"/>
    </w:rPr>
  </w:style>
  <w:style w:type="paragraph" w:customStyle="1" w:styleId="109">
    <w:name w:val="D&amp;L"/>
    <w:basedOn w:val="21"/>
    <w:qFormat/>
    <w:uiPriority w:val="0"/>
    <w:pPr>
      <w:pBdr>
        <w:bottom w:val="thinThickSmallGap" w:color="auto" w:sz="18" w:space="1"/>
      </w:pBdr>
      <w:adjustRightInd w:val="0"/>
      <w:snapToGrid/>
      <w:spacing w:line="240" w:lineRule="atLeast"/>
      <w:textAlignment w:val="baseline"/>
    </w:pPr>
    <w:rPr>
      <w:rFonts w:ascii="Times New Roman" w:hAnsi="Times New Roman"/>
      <w:kern w:val="0"/>
      <w:sz w:val="24"/>
      <w:szCs w:val="20"/>
    </w:rPr>
  </w:style>
  <w:style w:type="paragraph" w:customStyle="1" w:styleId="11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
    <w:name w:val="Table Paragraph"/>
    <w:basedOn w:val="1"/>
    <w:qFormat/>
    <w:uiPriority w:val="1"/>
    <w:rPr>
      <w:rFonts w:ascii="宋体" w:hAnsi="宋体" w:cs="宋体"/>
      <w:lang w:val="zh-CN" w:bidi="zh-CN"/>
    </w:rPr>
  </w:style>
  <w:style w:type="paragraph" w:customStyle="1" w:styleId="112">
    <w:name w:val="Char"/>
    <w:basedOn w:val="1"/>
    <w:qFormat/>
    <w:uiPriority w:val="0"/>
    <w:rPr>
      <w:rFonts w:ascii="Tahoma" w:hAnsi="Tahoma"/>
      <w:szCs w:val="20"/>
    </w:rPr>
  </w:style>
  <w:style w:type="paragraph" w:customStyle="1" w:styleId="113">
    <w:name w:val="font5"/>
    <w:basedOn w:val="1"/>
    <w:qFormat/>
    <w:uiPriority w:val="0"/>
    <w:pPr>
      <w:widowControl/>
      <w:spacing w:before="100" w:beforeAutospacing="1" w:after="100" w:afterAutospacing="1"/>
    </w:pPr>
    <w:rPr>
      <w:rFonts w:hint="eastAsia" w:ascii="宋体" w:hAnsi="宋体"/>
      <w:kern w:val="0"/>
      <w:sz w:val="18"/>
      <w:szCs w:val="18"/>
    </w:rPr>
  </w:style>
  <w:style w:type="paragraph" w:customStyle="1" w:styleId="114">
    <w:name w:val="样式 标题 2 + Times New Roman 四号 非加粗 段前: 5 磅 段后: 0 磅 行距: 固定值 20..."/>
    <w:basedOn w:val="3"/>
    <w:qFormat/>
    <w:uiPriority w:val="0"/>
    <w:pPr>
      <w:adjustRightInd w:val="0"/>
      <w:spacing w:before="100" w:line="400" w:lineRule="exact"/>
      <w:jc w:val="left"/>
      <w:textAlignment w:val="baseline"/>
    </w:pPr>
    <w:rPr>
      <w:rFonts w:ascii="Times New Roman" w:hAnsi="Times New Roman" w:eastAsia="宋体" w:cs="宋体"/>
      <w:bCs w:val="0"/>
      <w:sz w:val="28"/>
      <w:szCs w:val="20"/>
    </w:rPr>
  </w:style>
  <w:style w:type="paragraph" w:customStyle="1" w:styleId="115">
    <w:name w:val="Char Char Char"/>
    <w:basedOn w:val="1"/>
    <w:qFormat/>
    <w:uiPriority w:val="99"/>
    <w:rPr>
      <w:rFonts w:ascii="Tahoma" w:hAnsi="Tahoma"/>
      <w:szCs w:val="20"/>
    </w:rPr>
  </w:style>
  <w:style w:type="paragraph" w:customStyle="1" w:styleId="116">
    <w:name w:val="WPSOffice手动目录 1"/>
    <w:qFormat/>
    <w:uiPriority w:val="0"/>
    <w:rPr>
      <w:rFonts w:ascii="Calibri" w:hAnsi="Calibri" w:eastAsia="宋体" w:cs="Times New Roman"/>
      <w:lang w:val="en-US" w:eastAsia="zh-CN" w:bidi="ar-SA"/>
    </w:rPr>
  </w:style>
  <w:style w:type="paragraph" w:customStyle="1" w:styleId="117">
    <w:name w:val="SUR-需求定义-第4级"/>
    <w:basedOn w:val="6"/>
    <w:next w:val="1"/>
    <w:uiPriority w:val="0"/>
    <w:pPr>
      <w:tabs>
        <w:tab w:val="left" w:pos="1080"/>
      </w:tabs>
      <w:spacing w:before="0" w:after="0"/>
      <w:ind w:left="-283" w:firstLine="283"/>
      <w:jc w:val="left"/>
    </w:pPr>
    <w:rPr>
      <w:rFonts w:cs="Arial"/>
      <w:b/>
      <w:color w:val="0000FF"/>
      <w:szCs w:val="24"/>
    </w:rPr>
  </w:style>
  <w:style w:type="paragraph" w:customStyle="1" w:styleId="118">
    <w:name w:val="样式（小标宋简居中标题）"/>
    <w:basedOn w:val="1"/>
    <w:qFormat/>
    <w:uiPriority w:val="0"/>
    <w:pPr>
      <w:jc w:val="center"/>
    </w:pPr>
    <w:rPr>
      <w:rFonts w:eastAsia="方正小标宋简体"/>
      <w:sz w:val="36"/>
    </w:rPr>
  </w:style>
  <w:style w:type="paragraph" w:customStyle="1" w:styleId="119">
    <w:name w:val="列出段落1"/>
    <w:basedOn w:val="1"/>
    <w:qFormat/>
    <w:uiPriority w:val="99"/>
    <w:pPr>
      <w:ind w:firstLine="420" w:firstLineChars="200"/>
    </w:pPr>
  </w:style>
  <w:style w:type="paragraph" w:customStyle="1" w:styleId="120">
    <w:name w:val="font6"/>
    <w:basedOn w:val="1"/>
    <w:qFormat/>
    <w:uiPriority w:val="0"/>
    <w:pPr>
      <w:widowControl/>
      <w:spacing w:before="100" w:beforeAutospacing="1" w:after="100" w:afterAutospacing="1"/>
    </w:pPr>
    <w:rPr>
      <w:rFonts w:hint="eastAsia" w:ascii="宋体" w:hAnsi="宋体"/>
      <w:kern w:val="0"/>
      <w:sz w:val="18"/>
      <w:szCs w:val="18"/>
    </w:rPr>
  </w:style>
  <w:style w:type="paragraph" w:customStyle="1" w:styleId="121">
    <w:name w:val="一级标题"/>
    <w:basedOn w:val="1"/>
    <w:next w:val="122"/>
    <w:qFormat/>
    <w:uiPriority w:val="0"/>
    <w:pPr>
      <w:tabs>
        <w:tab w:val="left" w:pos="425"/>
        <w:tab w:val="left" w:pos="1418"/>
      </w:tabs>
      <w:spacing w:afterLines="100"/>
      <w:ind w:left="850" w:hanging="425"/>
      <w:outlineLvl w:val="0"/>
    </w:pPr>
    <w:rPr>
      <w:rFonts w:ascii="黑体" w:hAnsi="Times New Roman" w:eastAsia="黑体"/>
      <w:sz w:val="30"/>
      <w:szCs w:val="28"/>
    </w:rPr>
  </w:style>
  <w:style w:type="paragraph" w:customStyle="1" w:styleId="122">
    <w:name w:val="二级标题"/>
    <w:basedOn w:val="1"/>
    <w:next w:val="107"/>
    <w:qFormat/>
    <w:uiPriority w:val="0"/>
    <w:pPr>
      <w:tabs>
        <w:tab w:val="left" w:pos="992"/>
      </w:tabs>
      <w:ind w:left="992" w:hanging="567"/>
      <w:outlineLvl w:val="1"/>
    </w:pPr>
    <w:rPr>
      <w:rFonts w:ascii="黑体" w:hAnsi="Times New Roman" w:eastAsia="黑体"/>
      <w:sz w:val="28"/>
    </w:rPr>
  </w:style>
  <w:style w:type="paragraph" w:customStyle="1" w:styleId="123">
    <w:name w:val="Default"/>
    <w:qFormat/>
    <w:uiPriority w:val="0"/>
    <w:pPr>
      <w:widowControl w:val="0"/>
      <w:autoSpaceDE w:val="0"/>
      <w:autoSpaceDN w:val="0"/>
      <w:adjustRightInd w:val="0"/>
    </w:pPr>
    <w:rPr>
      <w:rFonts w:ascii="Sim Hei" w:hAnsi="Calibri" w:eastAsia="Sim Hei" w:cs="Sim Hei"/>
      <w:color w:val="000000"/>
      <w:sz w:val="24"/>
      <w:szCs w:val="24"/>
      <w:lang w:val="en-US" w:eastAsia="zh-CN" w:bidi="ar-SA"/>
    </w:rPr>
  </w:style>
  <w:style w:type="paragraph" w:customStyle="1" w:styleId="1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styleId="125">
    <w:name w:val="Quote"/>
    <w:basedOn w:val="1"/>
    <w:next w:val="1"/>
    <w:link w:val="126"/>
    <w:qFormat/>
    <w:uiPriority w:val="99"/>
    <w:pPr>
      <w:spacing w:before="200" w:after="160"/>
      <w:ind w:left="864" w:right="864"/>
      <w:jc w:val="center"/>
    </w:pPr>
    <w:rPr>
      <w:i/>
      <w:iCs/>
      <w:color w:val="404040"/>
    </w:rPr>
  </w:style>
  <w:style w:type="character" w:customStyle="1" w:styleId="126">
    <w:name w:val="引用 Char"/>
    <w:basedOn w:val="32"/>
    <w:link w:val="125"/>
    <w:qFormat/>
    <w:uiPriority w:val="99"/>
    <w:rPr>
      <w:rFonts w:ascii="Calibri" w:hAnsi="Calibri" w:eastAsia="宋体" w:cs="Times New Roman"/>
      <w:i/>
      <w:iCs/>
      <w:color w:val="404040"/>
      <w:sz w:val="24"/>
      <w:szCs w:val="24"/>
    </w:rPr>
  </w:style>
  <w:style w:type="paragraph" w:customStyle="1" w:styleId="127">
    <w:name w:val="Char Char Char Char Char Char Char1 Char"/>
    <w:basedOn w:val="1"/>
    <w:qFormat/>
    <w:uiPriority w:val="0"/>
    <w:rPr>
      <w:rFonts w:ascii="Tahoma" w:hAnsi="Tahoma"/>
      <w:szCs w:val="20"/>
    </w:rPr>
  </w:style>
  <w:style w:type="paragraph" w:customStyle="1" w:styleId="128">
    <w:name w:val="font7"/>
    <w:basedOn w:val="1"/>
    <w:qFormat/>
    <w:uiPriority w:val="0"/>
    <w:pPr>
      <w:widowControl/>
      <w:spacing w:before="100" w:beforeAutospacing="1" w:after="100" w:afterAutospacing="1"/>
    </w:pPr>
    <w:rPr>
      <w:rFonts w:hint="eastAsia" w:ascii="幼圆" w:hAnsi="宋体" w:eastAsia="幼圆"/>
      <w:kern w:val="0"/>
      <w:sz w:val="32"/>
      <w:szCs w:val="32"/>
    </w:rPr>
  </w:style>
  <w:style w:type="paragraph" w:customStyle="1" w:styleId="129">
    <w:name w:val="表格"/>
    <w:basedOn w:val="1"/>
    <w:qFormat/>
    <w:uiPriority w:val="0"/>
    <w:pPr>
      <w:jc w:val="center"/>
    </w:pPr>
    <w:rPr>
      <w:rFonts w:ascii="宋体" w:hAnsi="宋体"/>
    </w:rPr>
  </w:style>
  <w:style w:type="paragraph" w:customStyle="1" w:styleId="130">
    <w:name w:val="1"/>
    <w:basedOn w:val="1"/>
    <w:next w:val="1"/>
    <w:qFormat/>
    <w:uiPriority w:val="0"/>
  </w:style>
  <w:style w:type="paragraph" w:customStyle="1" w:styleId="1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32">
    <w:name w:val="修订1"/>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2134</Words>
  <Characters>12169</Characters>
  <Lines>101</Lines>
  <Paragraphs>28</Paragraphs>
  <TotalTime>8</TotalTime>
  <ScaleCrop>false</ScaleCrop>
  <LinksUpToDate>false</LinksUpToDate>
  <CharactersWithSpaces>14275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2019-01-17T08:15:00Z</dcterms:created>
  <dc:creator>Windows 用户</dc:creator>
  <cp:lastModifiedBy>小白</cp:lastModifiedBy>
  <cp:lastPrinted>2019-04-04T05:06:00Z</cp:lastPrinted>
  <dcterms:modified xsi:type="dcterms:W3CDTF">2019-04-11T03:40:41Z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